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0698F" w14:textId="673EB6F2" w:rsidR="00E203C2" w:rsidRDefault="000E7277" w:rsidP="00976189">
      <w:pPr>
        <w:widowControl/>
      </w:pPr>
      <w:bookmarkStart w:id="0" w:name="_GoBack"/>
      <w:bookmarkEnd w:id="0"/>
      <w:r>
        <w:t xml:space="preserve"> </w:t>
      </w:r>
      <w:r w:rsidR="00E203C2">
        <w:rPr>
          <w:noProof/>
          <w:lang w:eastAsia="en-GB" w:bidi="ar-SA"/>
        </w:rPr>
        <w:drawing>
          <wp:inline distT="0" distB="0" distL="0" distR="0" wp14:anchorId="025127FA" wp14:editId="2DFF4D0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DACDD60" w14:textId="77777777" w:rsidR="00AD6ABA" w:rsidRDefault="00AD6ABA" w:rsidP="00976189">
      <w:pPr>
        <w:widowControl/>
        <w:rPr>
          <w:b/>
          <w:sz w:val="28"/>
          <w:szCs w:val="28"/>
        </w:rPr>
      </w:pPr>
    </w:p>
    <w:p w14:paraId="48F9E106" w14:textId="6BB5B837" w:rsidR="00BA24E2" w:rsidRPr="00AD6ABA" w:rsidRDefault="00AD6ABA" w:rsidP="00976189">
      <w:pPr>
        <w:widowControl/>
        <w:rPr>
          <w:b/>
          <w:sz w:val="28"/>
          <w:szCs w:val="28"/>
        </w:rPr>
      </w:pPr>
      <w:r w:rsidRPr="00AD6ABA">
        <w:rPr>
          <w:b/>
          <w:sz w:val="28"/>
          <w:szCs w:val="28"/>
        </w:rPr>
        <w:t xml:space="preserve">8 </w:t>
      </w:r>
      <w:r w:rsidR="00F006F0" w:rsidRPr="00AD6ABA">
        <w:rPr>
          <w:b/>
          <w:sz w:val="28"/>
          <w:szCs w:val="28"/>
        </w:rPr>
        <w:t>July</w:t>
      </w:r>
      <w:r w:rsidR="006011E2" w:rsidRPr="00AD6ABA">
        <w:rPr>
          <w:b/>
          <w:sz w:val="28"/>
          <w:szCs w:val="28"/>
        </w:rPr>
        <w:t xml:space="preserve"> 201</w:t>
      </w:r>
      <w:r w:rsidR="00F006F0" w:rsidRPr="00AD6ABA">
        <w:rPr>
          <w:b/>
          <w:sz w:val="28"/>
          <w:szCs w:val="28"/>
        </w:rPr>
        <w:t>6</w:t>
      </w:r>
    </w:p>
    <w:p w14:paraId="353A6D49" w14:textId="3260D669" w:rsidR="00BA24E2" w:rsidRPr="00AD6ABA" w:rsidRDefault="00BA24E2" w:rsidP="00976189">
      <w:pPr>
        <w:widowControl/>
        <w:rPr>
          <w:b/>
          <w:sz w:val="28"/>
          <w:szCs w:val="28"/>
        </w:rPr>
      </w:pPr>
      <w:r w:rsidRPr="00AD6ABA">
        <w:rPr>
          <w:b/>
          <w:sz w:val="28"/>
          <w:szCs w:val="28"/>
        </w:rPr>
        <w:t>[</w:t>
      </w:r>
      <w:r w:rsidR="00AD6ABA" w:rsidRPr="00AD6ABA">
        <w:rPr>
          <w:b/>
          <w:sz w:val="28"/>
          <w:szCs w:val="28"/>
        </w:rPr>
        <w:t>17</w:t>
      </w:r>
      <w:r w:rsidR="006011E2" w:rsidRPr="00AD6ABA">
        <w:rPr>
          <w:b/>
          <w:sz w:val="28"/>
          <w:szCs w:val="28"/>
        </w:rPr>
        <w:t>-1</w:t>
      </w:r>
      <w:r w:rsidR="00AD6ABA" w:rsidRPr="00AD6ABA">
        <w:rPr>
          <w:b/>
          <w:sz w:val="28"/>
          <w:szCs w:val="28"/>
        </w:rPr>
        <w:t>6</w:t>
      </w:r>
      <w:r w:rsidRPr="00AD6ABA">
        <w:rPr>
          <w:b/>
          <w:sz w:val="28"/>
          <w:szCs w:val="28"/>
        </w:rPr>
        <w:t>]</w:t>
      </w:r>
    </w:p>
    <w:p w14:paraId="1D7F55A6" w14:textId="77777777" w:rsidR="00BA24E2" w:rsidRDefault="00BA24E2" w:rsidP="00976189">
      <w:pPr>
        <w:widowControl/>
      </w:pPr>
    </w:p>
    <w:p w14:paraId="2482CA1E" w14:textId="15EE1193" w:rsidR="00D056F1" w:rsidRPr="00AA1DEC" w:rsidRDefault="009E74B1" w:rsidP="00976189">
      <w:pPr>
        <w:pStyle w:val="FSTitle"/>
        <w:widowControl/>
        <w:rPr>
          <w:b/>
          <w:color w:val="auto"/>
        </w:rPr>
      </w:pPr>
      <w:r w:rsidRPr="00AA1DEC">
        <w:rPr>
          <w:b/>
          <w:color w:val="auto"/>
        </w:rPr>
        <w:t xml:space="preserve">Review </w:t>
      </w:r>
      <w:r w:rsidR="009541D2" w:rsidRPr="00AA1DEC">
        <w:rPr>
          <w:b/>
          <w:color w:val="auto"/>
        </w:rPr>
        <w:t>Consultation Paper</w:t>
      </w:r>
      <w:r>
        <w:rPr>
          <w:b/>
          <w:color w:val="auto"/>
        </w:rPr>
        <w:t xml:space="preserve"> </w:t>
      </w:r>
      <w:r w:rsidR="00FE7C89" w:rsidRPr="00AA1DEC">
        <w:rPr>
          <w:b/>
          <w:color w:val="auto"/>
        </w:rPr>
        <w:t xml:space="preserve">– Application </w:t>
      </w:r>
      <w:r w:rsidR="00D056F1" w:rsidRPr="00AA1DEC">
        <w:rPr>
          <w:b/>
          <w:color w:val="auto"/>
        </w:rPr>
        <w:t>A</w:t>
      </w:r>
      <w:r w:rsidR="009541D2" w:rsidRPr="00AA1DEC">
        <w:rPr>
          <w:b/>
          <w:color w:val="auto"/>
        </w:rPr>
        <w:t>1090</w:t>
      </w:r>
    </w:p>
    <w:p w14:paraId="4890B74A" w14:textId="77777777" w:rsidR="00E203C2" w:rsidRPr="00B42072" w:rsidRDefault="00E203C2" w:rsidP="00976189">
      <w:pPr>
        <w:widowControl/>
      </w:pPr>
    </w:p>
    <w:p w14:paraId="72D47C47" w14:textId="77777777" w:rsidR="00D056F1" w:rsidRPr="00B42072" w:rsidRDefault="009541D2" w:rsidP="00976189">
      <w:pPr>
        <w:pStyle w:val="FSTitle"/>
        <w:widowControl/>
        <w:rPr>
          <w:color w:val="auto"/>
        </w:rPr>
      </w:pPr>
      <w:r w:rsidRPr="00B42072">
        <w:rPr>
          <w:color w:val="auto"/>
        </w:rPr>
        <w:t>Voluntary Addition of Vitamin D to Breakfast Cereal</w:t>
      </w:r>
    </w:p>
    <w:p w14:paraId="5CB0AD4C" w14:textId="77777777" w:rsidR="00E203C2" w:rsidRPr="00AB495A" w:rsidRDefault="00E203C2" w:rsidP="00976189">
      <w:pPr>
        <w:widowControl/>
        <w:pBdr>
          <w:bottom w:val="single" w:sz="12" w:space="1" w:color="auto"/>
        </w:pBdr>
        <w:spacing w:line="280" w:lineRule="exact"/>
        <w:rPr>
          <w:rFonts w:cs="Arial"/>
          <w:bCs/>
        </w:rPr>
      </w:pPr>
    </w:p>
    <w:p w14:paraId="4328A225" w14:textId="77777777" w:rsidR="007D24A1" w:rsidRDefault="007D24A1" w:rsidP="00976189">
      <w:pPr>
        <w:widowControl/>
        <w:rPr>
          <w:sz w:val="20"/>
          <w:szCs w:val="20"/>
        </w:rPr>
      </w:pPr>
    </w:p>
    <w:p w14:paraId="56DAFAE5" w14:textId="733DEF15" w:rsidR="006E1858" w:rsidRPr="008571D7" w:rsidRDefault="004E6C0E" w:rsidP="00976189">
      <w:pPr>
        <w:widowControl/>
        <w:rPr>
          <w:sz w:val="20"/>
          <w:szCs w:val="20"/>
        </w:rPr>
      </w:pPr>
      <w:r w:rsidRPr="008571D7">
        <w:rPr>
          <w:sz w:val="20"/>
          <w:szCs w:val="20"/>
        </w:rPr>
        <w:t xml:space="preserve">On </w:t>
      </w:r>
      <w:r w:rsidR="00444E6B" w:rsidRPr="008571D7">
        <w:rPr>
          <w:sz w:val="20"/>
          <w:szCs w:val="20"/>
        </w:rPr>
        <w:t>3 July 2015</w:t>
      </w:r>
      <w:r w:rsidRPr="008571D7">
        <w:rPr>
          <w:sz w:val="20"/>
          <w:szCs w:val="20"/>
        </w:rPr>
        <w:t xml:space="preserve">, the </w:t>
      </w:r>
      <w:r w:rsidR="006D59E2" w:rsidRPr="008571D7">
        <w:rPr>
          <w:rFonts w:cs="Helvetica"/>
          <w:sz w:val="20"/>
          <w:szCs w:val="20"/>
          <w:lang w:val="en-AU"/>
        </w:rPr>
        <w:t xml:space="preserve">Australia and New Zealand Ministerial Forum on Food </w:t>
      </w:r>
      <w:r w:rsidR="006D59E2" w:rsidRPr="008571D7">
        <w:rPr>
          <w:rFonts w:cs="Arial"/>
          <w:sz w:val="20"/>
          <w:szCs w:val="20"/>
        </w:rPr>
        <w:t>Regulation</w:t>
      </w:r>
      <w:r w:rsidR="006D59E2" w:rsidRPr="008571D7">
        <w:rPr>
          <w:rStyle w:val="FootnoteReference"/>
          <w:rFonts w:cs="Arial"/>
          <w:sz w:val="20"/>
          <w:szCs w:val="20"/>
        </w:rPr>
        <w:footnoteReference w:id="2"/>
      </w:r>
      <w:r w:rsidR="006D59E2" w:rsidRPr="008571D7">
        <w:rPr>
          <w:rFonts w:cs="Helvetica"/>
          <w:sz w:val="20"/>
          <w:szCs w:val="20"/>
          <w:lang w:val="en-AU"/>
        </w:rPr>
        <w:t xml:space="preserve"> </w:t>
      </w:r>
      <w:r w:rsidR="006D59E2" w:rsidRPr="008571D7">
        <w:rPr>
          <w:rFonts w:cs="Arial"/>
          <w:sz w:val="20"/>
          <w:szCs w:val="20"/>
        </w:rPr>
        <w:t xml:space="preserve">(Forum) </w:t>
      </w:r>
      <w:r w:rsidR="00FE7C89" w:rsidRPr="008571D7">
        <w:rPr>
          <w:sz w:val="20"/>
          <w:szCs w:val="20"/>
        </w:rPr>
        <w:t xml:space="preserve">asked </w:t>
      </w:r>
      <w:r w:rsidRPr="008571D7">
        <w:rPr>
          <w:sz w:val="20"/>
          <w:szCs w:val="20"/>
        </w:rPr>
        <w:t xml:space="preserve">FSANZ </w:t>
      </w:r>
      <w:r w:rsidR="00FE7C89" w:rsidRPr="008571D7">
        <w:rPr>
          <w:sz w:val="20"/>
          <w:szCs w:val="20"/>
        </w:rPr>
        <w:t xml:space="preserve">to </w:t>
      </w:r>
      <w:r w:rsidRPr="008571D7">
        <w:rPr>
          <w:sz w:val="20"/>
          <w:szCs w:val="20"/>
        </w:rPr>
        <w:t xml:space="preserve">review its decision in relation to </w:t>
      </w:r>
      <w:r w:rsidR="00444E6B" w:rsidRPr="008571D7">
        <w:rPr>
          <w:sz w:val="20"/>
          <w:szCs w:val="20"/>
        </w:rPr>
        <w:t xml:space="preserve">draft variations to </w:t>
      </w:r>
      <w:r w:rsidR="008571D7">
        <w:rPr>
          <w:sz w:val="20"/>
          <w:szCs w:val="20"/>
        </w:rPr>
        <w:t xml:space="preserve">Schedule 17 </w:t>
      </w:r>
      <w:r w:rsidR="007D24A1">
        <w:rPr>
          <w:sz w:val="20"/>
          <w:szCs w:val="20"/>
        </w:rPr>
        <w:t>—</w:t>
      </w:r>
      <w:r w:rsidR="008571D7">
        <w:rPr>
          <w:sz w:val="20"/>
          <w:szCs w:val="20"/>
        </w:rPr>
        <w:t xml:space="preserve"> Vitamins and Minerals </w:t>
      </w:r>
      <w:r w:rsidR="001542F6" w:rsidRPr="008571D7">
        <w:rPr>
          <w:sz w:val="20"/>
          <w:szCs w:val="20"/>
        </w:rPr>
        <w:t xml:space="preserve">arising from </w:t>
      </w:r>
      <w:r w:rsidR="00444E6B" w:rsidRPr="008571D7">
        <w:rPr>
          <w:sz w:val="20"/>
          <w:szCs w:val="20"/>
        </w:rPr>
        <w:t>Application A1090</w:t>
      </w:r>
      <w:r w:rsidRPr="008571D7">
        <w:rPr>
          <w:sz w:val="20"/>
          <w:szCs w:val="20"/>
        </w:rPr>
        <w:t xml:space="preserve">. </w:t>
      </w:r>
    </w:p>
    <w:p w14:paraId="29D8062D" w14:textId="77777777" w:rsidR="006E1858" w:rsidRPr="008571D7" w:rsidRDefault="006E1858" w:rsidP="00976189">
      <w:pPr>
        <w:widowControl/>
        <w:rPr>
          <w:sz w:val="20"/>
          <w:szCs w:val="20"/>
        </w:rPr>
      </w:pPr>
    </w:p>
    <w:p w14:paraId="5F97DB5C" w14:textId="130B5DB6" w:rsidR="008571D7" w:rsidRPr="008571D7" w:rsidRDefault="00E35FE0" w:rsidP="008571D7">
      <w:pPr>
        <w:widowControl/>
        <w:rPr>
          <w:sz w:val="20"/>
          <w:szCs w:val="20"/>
        </w:rPr>
      </w:pPr>
      <w:r>
        <w:rPr>
          <w:sz w:val="20"/>
          <w:szCs w:val="20"/>
        </w:rPr>
        <w:t>Before</w:t>
      </w:r>
      <w:r w:rsidR="008571D7" w:rsidRPr="008571D7">
        <w:rPr>
          <w:sz w:val="20"/>
          <w:szCs w:val="20"/>
        </w:rPr>
        <w:t xml:space="preserve"> completing the </w:t>
      </w:r>
      <w:r w:rsidR="00264590">
        <w:rPr>
          <w:sz w:val="20"/>
          <w:szCs w:val="20"/>
        </w:rPr>
        <w:t>R</w:t>
      </w:r>
      <w:r w:rsidR="008571D7" w:rsidRPr="008571D7">
        <w:rPr>
          <w:sz w:val="20"/>
          <w:szCs w:val="20"/>
        </w:rPr>
        <w:t>eview</w:t>
      </w:r>
      <w:r w:rsidR="00DC49CC">
        <w:rPr>
          <w:sz w:val="20"/>
          <w:szCs w:val="20"/>
        </w:rPr>
        <w:t>,</w:t>
      </w:r>
      <w:r w:rsidR="008571D7" w:rsidRPr="008571D7">
        <w:rPr>
          <w:sz w:val="20"/>
          <w:szCs w:val="20"/>
        </w:rPr>
        <w:t xml:space="preserve"> FSANZ </w:t>
      </w:r>
      <w:r>
        <w:rPr>
          <w:sz w:val="20"/>
          <w:szCs w:val="20"/>
        </w:rPr>
        <w:t>analysed</w:t>
      </w:r>
      <w:r w:rsidR="008571D7" w:rsidRPr="008571D7">
        <w:rPr>
          <w:sz w:val="20"/>
          <w:szCs w:val="20"/>
        </w:rPr>
        <w:t xml:space="preserve"> the impact on public health, </w:t>
      </w:r>
      <w:r w:rsidR="00687971">
        <w:rPr>
          <w:sz w:val="20"/>
          <w:szCs w:val="20"/>
        </w:rPr>
        <w:t>breakfast cereal manufacturers</w:t>
      </w:r>
      <w:r w:rsidR="00264590">
        <w:rPr>
          <w:sz w:val="20"/>
          <w:szCs w:val="20"/>
        </w:rPr>
        <w:t>,</w:t>
      </w:r>
      <w:r w:rsidR="008571D7" w:rsidRPr="008571D7">
        <w:rPr>
          <w:sz w:val="20"/>
          <w:szCs w:val="20"/>
        </w:rPr>
        <w:t xml:space="preserve"> and consumer</w:t>
      </w:r>
      <w:r w:rsidR="00620F16">
        <w:rPr>
          <w:sz w:val="20"/>
          <w:szCs w:val="20"/>
        </w:rPr>
        <w:t>s</w:t>
      </w:r>
      <w:r w:rsidR="007D24A1">
        <w:rPr>
          <w:sz w:val="20"/>
          <w:szCs w:val="20"/>
        </w:rPr>
        <w:t>,</w:t>
      </w:r>
      <w:r w:rsidR="008571D7" w:rsidRPr="008571D7">
        <w:rPr>
          <w:sz w:val="20"/>
          <w:szCs w:val="20"/>
        </w:rPr>
        <w:t xml:space="preserve"> of applying a nutrient profile tool to </w:t>
      </w:r>
      <w:r w:rsidR="00620F16">
        <w:rPr>
          <w:sz w:val="20"/>
          <w:szCs w:val="20"/>
        </w:rPr>
        <w:t xml:space="preserve">the previously recommended </w:t>
      </w:r>
      <w:r w:rsidR="008571D7" w:rsidRPr="008571D7">
        <w:rPr>
          <w:sz w:val="20"/>
          <w:szCs w:val="20"/>
        </w:rPr>
        <w:t xml:space="preserve">voluntary fortification of breakfast cereal with vitamin D. FSANZ is now seeking submissions, including evidence, on the impact of the proposed drafting amendments. </w:t>
      </w:r>
    </w:p>
    <w:p w14:paraId="3AD99FE4" w14:textId="77777777" w:rsidR="008571D7" w:rsidRPr="008571D7" w:rsidRDefault="008571D7" w:rsidP="008571D7">
      <w:pPr>
        <w:widowControl/>
        <w:rPr>
          <w:sz w:val="20"/>
          <w:szCs w:val="20"/>
        </w:rPr>
      </w:pPr>
    </w:p>
    <w:p w14:paraId="6A9E7ADE" w14:textId="77777777" w:rsidR="008571D7" w:rsidRPr="008571D7" w:rsidRDefault="008571D7" w:rsidP="008571D7">
      <w:pPr>
        <w:rPr>
          <w:sz w:val="20"/>
          <w:szCs w:val="20"/>
        </w:rPr>
      </w:pPr>
      <w:r w:rsidRPr="008571D7">
        <w:rPr>
          <w:sz w:val="20"/>
          <w:szCs w:val="20"/>
        </w:rPr>
        <w:t xml:space="preserve">For information about making a submission, visit the FSANZ website at </w:t>
      </w:r>
      <w:hyperlink r:id="rId10" w:history="1">
        <w:r w:rsidRPr="008571D7">
          <w:rPr>
            <w:rStyle w:val="Hyperlink"/>
            <w:sz w:val="20"/>
            <w:szCs w:val="20"/>
            <w:lang w:val="en-AU"/>
          </w:rPr>
          <w:t>information for submitters</w:t>
        </w:r>
      </w:hyperlink>
      <w:r w:rsidRPr="008571D7">
        <w:rPr>
          <w:sz w:val="20"/>
          <w:szCs w:val="20"/>
        </w:rPr>
        <w:t>.</w:t>
      </w:r>
    </w:p>
    <w:p w14:paraId="5CDC986C" w14:textId="77777777" w:rsidR="008571D7" w:rsidRPr="008571D7" w:rsidRDefault="008571D7" w:rsidP="008571D7">
      <w:pPr>
        <w:rPr>
          <w:sz w:val="20"/>
          <w:szCs w:val="20"/>
        </w:rPr>
      </w:pPr>
    </w:p>
    <w:p w14:paraId="15D05827" w14:textId="53BE103E" w:rsidR="008571D7" w:rsidRPr="008571D7" w:rsidRDefault="008571D7" w:rsidP="008571D7">
      <w:pPr>
        <w:ind w:right="-428"/>
        <w:rPr>
          <w:sz w:val="20"/>
          <w:szCs w:val="20"/>
        </w:rPr>
      </w:pPr>
      <w:r w:rsidRPr="008571D7">
        <w:rPr>
          <w:sz w:val="20"/>
          <w:szCs w:val="20"/>
        </w:rPr>
        <w:t xml:space="preserve">All submissions on applications and proposals will be published on our website. We will not publish material that we accept as confidential, but will record that such information is held. In-confidence submissions may be subject to release under the provisions of the </w:t>
      </w:r>
      <w:r w:rsidRPr="008571D7">
        <w:rPr>
          <w:i/>
          <w:iCs/>
          <w:sz w:val="20"/>
          <w:szCs w:val="20"/>
        </w:rPr>
        <w:t>Freedom of Information Act 1991</w:t>
      </w:r>
      <w:r w:rsidRPr="008571D7">
        <w:rPr>
          <w:sz w:val="20"/>
          <w:szCs w:val="20"/>
        </w:rPr>
        <w:t>. Submissions will be published as soon as possible after the end of the public comment period. Where large numbers of documents are involved, FSANZ will make these available on CD, rather than on the website.</w:t>
      </w:r>
    </w:p>
    <w:p w14:paraId="74D29FBD" w14:textId="77777777" w:rsidR="008571D7" w:rsidRPr="008571D7" w:rsidRDefault="008571D7" w:rsidP="008571D7">
      <w:pPr>
        <w:rPr>
          <w:color w:val="000000"/>
          <w:sz w:val="20"/>
          <w:szCs w:val="20"/>
          <w:lang w:val="en-AU"/>
        </w:rPr>
      </w:pPr>
    </w:p>
    <w:p w14:paraId="4F47121E" w14:textId="77777777" w:rsidR="008571D7" w:rsidRPr="008571D7" w:rsidRDefault="008571D7" w:rsidP="008571D7">
      <w:pPr>
        <w:rPr>
          <w:color w:val="000000"/>
          <w:sz w:val="20"/>
          <w:szCs w:val="20"/>
          <w:lang w:val="en-AU"/>
        </w:rPr>
      </w:pPr>
      <w:r w:rsidRPr="008571D7">
        <w:rPr>
          <w:color w:val="000000"/>
          <w:sz w:val="20"/>
          <w:szCs w:val="20"/>
          <w:lang w:val="en-AU"/>
        </w:rPr>
        <w:t xml:space="preserve">Under section 114 of the FSANZ Act, some information provided to FSANZ cannot be disclosed. More information about the disclosure of confidential commercial information is available on the FSANZ website at </w:t>
      </w:r>
      <w:hyperlink r:id="rId11" w:history="1">
        <w:r w:rsidRPr="008571D7">
          <w:rPr>
            <w:rStyle w:val="Hyperlink"/>
            <w:sz w:val="20"/>
            <w:szCs w:val="20"/>
            <w:lang w:val="en-AU"/>
          </w:rPr>
          <w:t>information for submitters</w:t>
        </w:r>
      </w:hyperlink>
      <w:r w:rsidRPr="008571D7">
        <w:rPr>
          <w:color w:val="000000"/>
          <w:sz w:val="20"/>
          <w:szCs w:val="20"/>
          <w:lang w:val="en-AU"/>
        </w:rPr>
        <w:t>.</w:t>
      </w:r>
    </w:p>
    <w:p w14:paraId="748ED77F" w14:textId="77777777" w:rsidR="008571D7" w:rsidRPr="008571D7" w:rsidRDefault="008571D7" w:rsidP="008571D7">
      <w:pPr>
        <w:rPr>
          <w:color w:val="000000"/>
          <w:sz w:val="20"/>
          <w:szCs w:val="20"/>
          <w:lang w:val="en-AU"/>
        </w:rPr>
      </w:pPr>
    </w:p>
    <w:p w14:paraId="26EE11BC" w14:textId="77777777" w:rsidR="008571D7" w:rsidRPr="008571D7" w:rsidRDefault="008571D7" w:rsidP="008571D7">
      <w:pPr>
        <w:rPr>
          <w:color w:val="000000"/>
          <w:sz w:val="20"/>
          <w:szCs w:val="20"/>
          <w:lang w:val="en-AU"/>
        </w:rPr>
      </w:pPr>
      <w:r w:rsidRPr="008571D7">
        <w:rPr>
          <w:color w:val="000000"/>
          <w:sz w:val="20"/>
          <w:szCs w:val="20"/>
          <w:lang w:val="en-AU"/>
        </w:rPr>
        <w:t xml:space="preserve">Submissions should be made in writing; be marked clearly with the word ‘Submission’ and quote the correct project number and name. While FSANZ accepts submissions in hard copy to our offices, it is more convenient and quicker to receive submissions electronically through the FSANZ website via the link on </w:t>
      </w:r>
      <w:hyperlink r:id="rId12" w:history="1">
        <w:r w:rsidRPr="008571D7">
          <w:rPr>
            <w:rStyle w:val="Hyperlink"/>
            <w:sz w:val="20"/>
            <w:szCs w:val="20"/>
          </w:rPr>
          <w:t>documents for public comment</w:t>
        </w:r>
      </w:hyperlink>
      <w:r w:rsidRPr="008571D7">
        <w:rPr>
          <w:color w:val="000000"/>
          <w:sz w:val="20"/>
          <w:szCs w:val="20"/>
          <w:lang w:val="en-AU"/>
        </w:rPr>
        <w:t xml:space="preserve">. You can also email your submission directly to </w:t>
      </w:r>
      <w:hyperlink r:id="rId13" w:history="1">
        <w:r w:rsidRPr="008571D7">
          <w:rPr>
            <w:rStyle w:val="Hyperlink"/>
            <w:rFonts w:cs="Arial"/>
            <w:sz w:val="20"/>
            <w:szCs w:val="20"/>
            <w:lang w:val="en-AU"/>
          </w:rPr>
          <w:t>submissions@foodstandards.gov.au</w:t>
        </w:r>
      </w:hyperlink>
      <w:r w:rsidRPr="008571D7">
        <w:rPr>
          <w:color w:val="000000"/>
          <w:sz w:val="20"/>
          <w:szCs w:val="20"/>
          <w:lang w:val="en-AU"/>
        </w:rPr>
        <w:t xml:space="preserve">. </w:t>
      </w:r>
    </w:p>
    <w:p w14:paraId="162B10AC" w14:textId="77777777" w:rsidR="008571D7" w:rsidRPr="008571D7" w:rsidRDefault="008571D7" w:rsidP="008571D7">
      <w:pPr>
        <w:rPr>
          <w:color w:val="000000"/>
          <w:sz w:val="20"/>
          <w:szCs w:val="20"/>
          <w:lang w:val="en-AU"/>
        </w:rPr>
      </w:pPr>
    </w:p>
    <w:p w14:paraId="0D2B52E1" w14:textId="77777777" w:rsidR="008571D7" w:rsidRPr="008571D7" w:rsidRDefault="008571D7" w:rsidP="008571D7">
      <w:pPr>
        <w:rPr>
          <w:color w:val="000000"/>
          <w:sz w:val="20"/>
          <w:szCs w:val="20"/>
          <w:lang w:val="en-AU"/>
        </w:rPr>
      </w:pPr>
      <w:r w:rsidRPr="008571D7">
        <w:rPr>
          <w:color w:val="000000"/>
          <w:sz w:val="20"/>
          <w:szCs w:val="20"/>
          <w:lang w:val="en-AU"/>
        </w:rPr>
        <w:t>There is no need to send a hard copy of your submission if you have submitted it by email or via the FSANZ website. FSANZ endeavours to formally acknowledge receipt of submissions within 3 business days.</w:t>
      </w:r>
    </w:p>
    <w:p w14:paraId="521744A6" w14:textId="77777777" w:rsidR="008571D7" w:rsidRPr="008571D7" w:rsidRDefault="008571D7" w:rsidP="008571D7">
      <w:pPr>
        <w:rPr>
          <w:color w:val="000000"/>
          <w:sz w:val="20"/>
          <w:szCs w:val="20"/>
          <w:lang w:val="en-AU"/>
        </w:rPr>
      </w:pPr>
    </w:p>
    <w:p w14:paraId="70092588" w14:textId="510D466F" w:rsidR="008571D7" w:rsidRPr="00AD6ABA" w:rsidRDefault="008571D7" w:rsidP="008571D7">
      <w:pPr>
        <w:tabs>
          <w:tab w:val="left" w:pos="7920"/>
        </w:tabs>
        <w:autoSpaceDE w:val="0"/>
        <w:autoSpaceDN w:val="0"/>
        <w:adjustRightInd w:val="0"/>
        <w:jc w:val="center"/>
        <w:rPr>
          <w:b/>
          <w:sz w:val="20"/>
        </w:rPr>
      </w:pPr>
      <w:r w:rsidRPr="008571D7">
        <w:rPr>
          <w:rFonts w:cs="Arial"/>
          <w:b/>
          <w:bCs/>
          <w:color w:val="000000"/>
          <w:sz w:val="20"/>
          <w:szCs w:val="20"/>
        </w:rPr>
        <w:t>DEADLINE FOR SUBMISSIONS</w:t>
      </w:r>
      <w:r w:rsidRPr="008571D7">
        <w:rPr>
          <w:rFonts w:cs="Arial"/>
          <w:b/>
          <w:color w:val="000000"/>
          <w:sz w:val="20"/>
          <w:szCs w:val="20"/>
        </w:rPr>
        <w:t>:</w:t>
      </w:r>
      <w:r w:rsidRPr="008571D7">
        <w:rPr>
          <w:rFonts w:cs="Arial"/>
          <w:b/>
          <w:sz w:val="20"/>
          <w:szCs w:val="20"/>
        </w:rPr>
        <w:t xml:space="preserve">  </w:t>
      </w:r>
      <w:r w:rsidRPr="008571D7">
        <w:rPr>
          <w:rFonts w:cs="Arial"/>
          <w:b/>
          <w:bCs/>
          <w:sz w:val="20"/>
          <w:szCs w:val="20"/>
        </w:rPr>
        <w:t>6pm (Canberra time</w:t>
      </w:r>
      <w:r w:rsidRPr="00AD6ABA">
        <w:rPr>
          <w:rFonts w:cs="Arial"/>
          <w:b/>
          <w:bCs/>
          <w:sz w:val="20"/>
          <w:szCs w:val="20"/>
        </w:rPr>
        <w:t xml:space="preserve">) </w:t>
      </w:r>
      <w:r w:rsidR="005107D0" w:rsidRPr="00AD6ABA">
        <w:rPr>
          <w:rFonts w:cs="Arial"/>
          <w:b/>
          <w:bCs/>
          <w:sz w:val="20"/>
          <w:szCs w:val="20"/>
        </w:rPr>
        <w:t xml:space="preserve">5 </w:t>
      </w:r>
      <w:r w:rsidRPr="00AD6ABA">
        <w:rPr>
          <w:rFonts w:cs="Arial"/>
          <w:b/>
          <w:bCs/>
          <w:sz w:val="20"/>
          <w:szCs w:val="20"/>
        </w:rPr>
        <w:t>August 2016</w:t>
      </w:r>
    </w:p>
    <w:p w14:paraId="16D0A086" w14:textId="77777777" w:rsidR="008674BF" w:rsidRPr="008571D7" w:rsidRDefault="008674BF" w:rsidP="008571D7">
      <w:pPr>
        <w:tabs>
          <w:tab w:val="left" w:pos="7920"/>
        </w:tabs>
        <w:autoSpaceDE w:val="0"/>
        <w:autoSpaceDN w:val="0"/>
        <w:adjustRightInd w:val="0"/>
        <w:jc w:val="center"/>
        <w:rPr>
          <w:sz w:val="20"/>
          <w:szCs w:val="20"/>
          <w:lang w:val="en-AU"/>
        </w:rPr>
      </w:pPr>
    </w:p>
    <w:p w14:paraId="29F1C772" w14:textId="77777777" w:rsidR="008571D7" w:rsidRPr="008571D7" w:rsidRDefault="008571D7" w:rsidP="008571D7">
      <w:pPr>
        <w:rPr>
          <w:sz w:val="20"/>
          <w:szCs w:val="20"/>
          <w:lang w:val="en-AU"/>
        </w:rPr>
      </w:pPr>
      <w:r w:rsidRPr="008571D7">
        <w:rPr>
          <w:sz w:val="20"/>
          <w:szCs w:val="20"/>
          <w:lang w:val="en-AU"/>
        </w:rPr>
        <w:t>Submissions received after this date will not be considered unless an extension had been given before the closing date. Extensions will only be granted due to extraordinary circumstances during the submission period. Any agreed extension will be notified on the FSANZ website and will apply to all submitters.</w:t>
      </w:r>
    </w:p>
    <w:p w14:paraId="3B7D2F9D" w14:textId="77777777" w:rsidR="008571D7" w:rsidRPr="008571D7" w:rsidRDefault="008571D7" w:rsidP="008571D7">
      <w:pPr>
        <w:rPr>
          <w:sz w:val="20"/>
          <w:szCs w:val="20"/>
          <w:lang w:val="en-AU"/>
        </w:rPr>
      </w:pPr>
    </w:p>
    <w:p w14:paraId="3568F810" w14:textId="77777777" w:rsidR="00AD6ABA" w:rsidRDefault="00AD6ABA" w:rsidP="008571D7">
      <w:pPr>
        <w:rPr>
          <w:sz w:val="20"/>
          <w:szCs w:val="20"/>
          <w:lang w:val="en-AU"/>
        </w:rPr>
      </w:pPr>
    </w:p>
    <w:p w14:paraId="1853225A" w14:textId="77777777" w:rsidR="00692CBA" w:rsidRDefault="00692CBA">
      <w:pPr>
        <w:widowControl/>
        <w:rPr>
          <w:sz w:val="20"/>
          <w:szCs w:val="20"/>
          <w:lang w:val="en-AU"/>
        </w:rPr>
      </w:pPr>
      <w:r>
        <w:rPr>
          <w:sz w:val="20"/>
          <w:szCs w:val="20"/>
          <w:lang w:val="en-AU"/>
        </w:rPr>
        <w:br w:type="page"/>
      </w:r>
    </w:p>
    <w:p w14:paraId="4C9873A6" w14:textId="5615AB22" w:rsidR="008571D7" w:rsidRPr="008571D7" w:rsidRDefault="008571D7" w:rsidP="008571D7">
      <w:pPr>
        <w:rPr>
          <w:bCs/>
          <w:sz w:val="20"/>
          <w:szCs w:val="20"/>
          <w:lang w:val="en-AU"/>
        </w:rPr>
      </w:pPr>
      <w:r w:rsidRPr="008571D7">
        <w:rPr>
          <w:sz w:val="20"/>
          <w:szCs w:val="20"/>
          <w:lang w:val="en-AU"/>
        </w:rPr>
        <w:lastRenderedPageBreak/>
        <w:t xml:space="preserve">Questions about making submissions or the application process can be sent to </w:t>
      </w:r>
      <w:hyperlink r:id="rId14" w:history="1">
        <w:r w:rsidRPr="008571D7">
          <w:rPr>
            <w:rStyle w:val="Hyperlink"/>
            <w:rFonts w:cs="Arial"/>
            <w:sz w:val="20"/>
            <w:szCs w:val="20"/>
            <w:lang w:val="en-AU"/>
          </w:rPr>
          <w:t>standards.management@foodstandards.gov.au</w:t>
        </w:r>
      </w:hyperlink>
      <w:r w:rsidRPr="008571D7">
        <w:rPr>
          <w:sz w:val="20"/>
          <w:szCs w:val="20"/>
          <w:lang w:val="en-AU"/>
        </w:rPr>
        <w:t xml:space="preserve">. </w:t>
      </w:r>
    </w:p>
    <w:p w14:paraId="0F998A70" w14:textId="77777777" w:rsidR="008571D7" w:rsidRPr="008571D7" w:rsidRDefault="008571D7" w:rsidP="008571D7">
      <w:pPr>
        <w:rPr>
          <w:sz w:val="20"/>
          <w:szCs w:val="20"/>
          <w:lang w:val="en-AU"/>
        </w:rPr>
      </w:pPr>
    </w:p>
    <w:p w14:paraId="1060AA14" w14:textId="77777777" w:rsidR="008571D7" w:rsidRPr="007C174F" w:rsidRDefault="008571D7" w:rsidP="008571D7">
      <w:pPr>
        <w:rPr>
          <w:sz w:val="20"/>
          <w:szCs w:val="20"/>
          <w:lang w:val="en-AU"/>
        </w:rPr>
      </w:pPr>
      <w:r w:rsidRPr="007C174F">
        <w:rPr>
          <w:sz w:val="20"/>
          <w:szCs w:val="20"/>
          <w:lang w:val="en-AU"/>
        </w:rPr>
        <w:t>Hard copy submissions may be sent to one of the following addresses:</w:t>
      </w:r>
    </w:p>
    <w:p w14:paraId="67698E5D" w14:textId="77777777" w:rsidR="008571D7" w:rsidRPr="007C174F" w:rsidRDefault="008571D7" w:rsidP="008571D7">
      <w:pPr>
        <w:rPr>
          <w:sz w:val="20"/>
          <w:szCs w:val="20"/>
          <w:lang w:val="en-AU"/>
        </w:rPr>
      </w:pPr>
    </w:p>
    <w:p w14:paraId="57878277" w14:textId="77777777" w:rsidR="008571D7" w:rsidRPr="007C174F" w:rsidRDefault="008571D7" w:rsidP="008571D7">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4A4F2AA" w14:textId="77777777" w:rsidR="008571D7" w:rsidRPr="007C174F" w:rsidRDefault="008571D7" w:rsidP="008571D7">
      <w:pPr>
        <w:tabs>
          <w:tab w:val="left" w:pos="4536"/>
        </w:tabs>
        <w:rPr>
          <w:sz w:val="20"/>
          <w:szCs w:val="20"/>
        </w:rPr>
      </w:pPr>
      <w:r w:rsidRPr="007C174F">
        <w:rPr>
          <w:sz w:val="20"/>
          <w:szCs w:val="20"/>
        </w:rPr>
        <w:t xml:space="preserve">PO Box </w:t>
      </w:r>
      <w:r>
        <w:rPr>
          <w:sz w:val="20"/>
          <w:szCs w:val="20"/>
        </w:rPr>
        <w:t>5423</w:t>
      </w:r>
      <w:r w:rsidRPr="007C174F">
        <w:rPr>
          <w:sz w:val="20"/>
          <w:szCs w:val="20"/>
        </w:rPr>
        <w:tab/>
      </w:r>
      <w:r w:rsidRPr="007C174F">
        <w:rPr>
          <w:sz w:val="20"/>
          <w:szCs w:val="20"/>
        </w:rPr>
        <w:tab/>
        <w:t>PO Box 10559</w:t>
      </w:r>
    </w:p>
    <w:p w14:paraId="46FE18A8" w14:textId="77777777" w:rsidR="008571D7" w:rsidRPr="007C174F" w:rsidRDefault="008571D7" w:rsidP="008571D7">
      <w:pPr>
        <w:tabs>
          <w:tab w:val="left" w:pos="4536"/>
        </w:tabs>
        <w:rPr>
          <w:sz w:val="20"/>
          <w:szCs w:val="20"/>
        </w:rPr>
      </w:pPr>
      <w:proofErr w:type="gramStart"/>
      <w:r>
        <w:rPr>
          <w:sz w:val="20"/>
          <w:szCs w:val="20"/>
        </w:rPr>
        <w:t>KINGSTON</w:t>
      </w:r>
      <w:r w:rsidRPr="007C174F">
        <w:rPr>
          <w:sz w:val="20"/>
          <w:szCs w:val="20"/>
        </w:rPr>
        <w:t xml:space="preserve"> </w:t>
      </w:r>
      <w:r>
        <w:rPr>
          <w:sz w:val="20"/>
          <w:szCs w:val="20"/>
        </w:rPr>
        <w:t xml:space="preserve"> </w:t>
      </w:r>
      <w:r w:rsidRPr="007C174F">
        <w:rPr>
          <w:sz w:val="20"/>
          <w:szCs w:val="20"/>
        </w:rPr>
        <w:t>ACT</w:t>
      </w:r>
      <w:proofErr w:type="gramEnd"/>
      <w:r>
        <w:rPr>
          <w:sz w:val="20"/>
          <w:szCs w:val="20"/>
        </w:rPr>
        <w:t xml:space="preserve"> </w:t>
      </w:r>
      <w:r w:rsidRPr="007C174F">
        <w:rPr>
          <w:sz w:val="20"/>
          <w:szCs w:val="20"/>
        </w:rPr>
        <w:t xml:space="preserve"> 2</w:t>
      </w:r>
      <w:r>
        <w:rPr>
          <w:sz w:val="20"/>
          <w:szCs w:val="20"/>
        </w:rPr>
        <w:t>604</w:t>
      </w:r>
      <w:r w:rsidRPr="007C174F">
        <w:rPr>
          <w:sz w:val="20"/>
          <w:szCs w:val="20"/>
        </w:rPr>
        <w:tab/>
      </w:r>
      <w:r w:rsidRPr="007C174F">
        <w:rPr>
          <w:sz w:val="20"/>
          <w:szCs w:val="20"/>
        </w:rPr>
        <w:tab/>
        <w:t>The Terrace WELLINGTON 6143</w:t>
      </w:r>
    </w:p>
    <w:p w14:paraId="1D04C804" w14:textId="77777777" w:rsidR="008571D7" w:rsidRPr="007C174F" w:rsidRDefault="008571D7" w:rsidP="008571D7">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5B79F2E8" w14:textId="77777777" w:rsidR="008571D7" w:rsidRDefault="008571D7" w:rsidP="008571D7">
      <w:pPr>
        <w:tabs>
          <w:tab w:val="left" w:pos="4536"/>
        </w:tabs>
        <w:rPr>
          <w:sz w:val="20"/>
          <w:szCs w:val="20"/>
        </w:rPr>
      </w:pPr>
      <w:r w:rsidRPr="007C174F">
        <w:rPr>
          <w:sz w:val="20"/>
          <w:szCs w:val="20"/>
        </w:rPr>
        <w:t xml:space="preserve">Tel </w:t>
      </w:r>
      <w:r>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Pr>
          <w:sz w:val="20"/>
          <w:szCs w:val="20"/>
        </w:rPr>
        <w:t>+64 4 978 5630</w:t>
      </w:r>
    </w:p>
    <w:p w14:paraId="27D1A0F6" w14:textId="77777777" w:rsidR="008571D7" w:rsidRPr="004E6C0E" w:rsidRDefault="008571D7" w:rsidP="00976189">
      <w:pPr>
        <w:widowControl/>
        <w:rPr>
          <w:szCs w:val="22"/>
        </w:rPr>
      </w:pPr>
    </w:p>
    <w:p w14:paraId="36BAAC45" w14:textId="77777777" w:rsidR="00D22F3C" w:rsidRPr="007C174F" w:rsidRDefault="00D22F3C" w:rsidP="00976189">
      <w:pPr>
        <w:widowControl/>
        <w:tabs>
          <w:tab w:val="left" w:pos="4536"/>
        </w:tabs>
        <w:rPr>
          <w:rFonts w:cs="Arial"/>
          <w:bCs/>
          <w:color w:val="FF0000"/>
          <w:sz w:val="20"/>
          <w:szCs w:val="20"/>
        </w:rPr>
      </w:pPr>
    </w:p>
    <w:p w14:paraId="326FAF74" w14:textId="77777777" w:rsidR="00413CA8" w:rsidRDefault="00413CA8" w:rsidP="00976189">
      <w:pPr>
        <w:widowControl/>
        <w:sectPr w:rsidR="00413CA8" w:rsidSect="00F2143B">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01AACD8F" w14:textId="77777777" w:rsidR="00562917" w:rsidRPr="00CA4564" w:rsidRDefault="00562917" w:rsidP="00976189">
      <w:pPr>
        <w:pStyle w:val="TOCHeading"/>
        <w:widowControl/>
      </w:pPr>
      <w:r w:rsidRPr="00CA4564">
        <w:lastRenderedPageBreak/>
        <w:t xml:space="preserve">Table of </w:t>
      </w:r>
      <w:r w:rsidR="00F2143B" w:rsidRPr="00CA4564">
        <w:t>c</w:t>
      </w:r>
      <w:r w:rsidRPr="00CA4564">
        <w:t>ontents</w:t>
      </w:r>
    </w:p>
    <w:p w14:paraId="529F312A" w14:textId="77777777" w:rsidR="00F6002F" w:rsidRDefault="00051ED9">
      <w:pPr>
        <w:pStyle w:val="TOC1"/>
        <w:rPr>
          <w:rFonts w:eastAsiaTheme="minorEastAsia" w:cstheme="minorBidi"/>
          <w:b w:val="0"/>
          <w:bCs w:val="0"/>
          <w:caps w:val="0"/>
          <w:noProof/>
          <w:sz w:val="22"/>
          <w:szCs w:val="22"/>
          <w:lang w:eastAsia="en-GB" w:bidi="ar-SA"/>
        </w:rPr>
      </w:pPr>
      <w:r w:rsidRPr="00643EA2">
        <w:rPr>
          <w:rFonts w:ascii="Arial" w:hAnsi="Arial" w:cs="Arial"/>
          <w:smallCaps/>
        </w:rPr>
        <w:fldChar w:fldCharType="begin"/>
      </w:r>
      <w:r w:rsidRPr="00643EA2">
        <w:rPr>
          <w:rFonts w:ascii="Arial" w:hAnsi="Arial" w:cs="Arial"/>
        </w:rPr>
        <w:instrText xml:space="preserve"> TOC \o "1-3" \h \z \u </w:instrText>
      </w:r>
      <w:r w:rsidRPr="00643EA2">
        <w:rPr>
          <w:rFonts w:ascii="Arial" w:hAnsi="Arial" w:cs="Arial"/>
          <w:smallCaps/>
        </w:rPr>
        <w:fldChar w:fldCharType="separate"/>
      </w:r>
      <w:hyperlink w:anchor="_Toc455581157" w:history="1">
        <w:r w:rsidR="00F6002F" w:rsidRPr="0017249A">
          <w:rPr>
            <w:rStyle w:val="Hyperlink"/>
            <w:noProof/>
          </w:rPr>
          <w:t>Executive summary</w:t>
        </w:r>
        <w:r w:rsidR="00F6002F">
          <w:rPr>
            <w:noProof/>
            <w:webHidden/>
          </w:rPr>
          <w:tab/>
        </w:r>
        <w:r w:rsidR="00F6002F">
          <w:rPr>
            <w:noProof/>
            <w:webHidden/>
          </w:rPr>
          <w:fldChar w:fldCharType="begin"/>
        </w:r>
        <w:r w:rsidR="00F6002F">
          <w:rPr>
            <w:noProof/>
            <w:webHidden/>
          </w:rPr>
          <w:instrText xml:space="preserve"> PAGEREF _Toc455581157 \h </w:instrText>
        </w:r>
        <w:r w:rsidR="00F6002F">
          <w:rPr>
            <w:noProof/>
            <w:webHidden/>
          </w:rPr>
        </w:r>
        <w:r w:rsidR="00F6002F">
          <w:rPr>
            <w:noProof/>
            <w:webHidden/>
          </w:rPr>
          <w:fldChar w:fldCharType="separate"/>
        </w:r>
        <w:r w:rsidR="00195A90">
          <w:rPr>
            <w:noProof/>
            <w:webHidden/>
          </w:rPr>
          <w:t>4</w:t>
        </w:r>
        <w:r w:rsidR="00F6002F">
          <w:rPr>
            <w:noProof/>
            <w:webHidden/>
          </w:rPr>
          <w:fldChar w:fldCharType="end"/>
        </w:r>
      </w:hyperlink>
    </w:p>
    <w:p w14:paraId="402E073A" w14:textId="77777777" w:rsidR="00F6002F" w:rsidRDefault="007160F6">
      <w:pPr>
        <w:pStyle w:val="TOC1"/>
        <w:rPr>
          <w:rFonts w:eastAsiaTheme="minorEastAsia" w:cstheme="minorBidi"/>
          <w:b w:val="0"/>
          <w:bCs w:val="0"/>
          <w:caps w:val="0"/>
          <w:noProof/>
          <w:sz w:val="22"/>
          <w:szCs w:val="22"/>
          <w:lang w:eastAsia="en-GB" w:bidi="ar-SA"/>
        </w:rPr>
      </w:pPr>
      <w:hyperlink w:anchor="_Toc455581158" w:history="1">
        <w:r w:rsidR="00F6002F" w:rsidRPr="0017249A">
          <w:rPr>
            <w:rStyle w:val="Hyperlink"/>
            <w:noProof/>
          </w:rPr>
          <w:t>1</w:t>
        </w:r>
        <w:r w:rsidR="00F6002F">
          <w:rPr>
            <w:rFonts w:eastAsiaTheme="minorEastAsia" w:cstheme="minorBidi"/>
            <w:b w:val="0"/>
            <w:bCs w:val="0"/>
            <w:caps w:val="0"/>
            <w:noProof/>
            <w:sz w:val="22"/>
            <w:szCs w:val="22"/>
            <w:lang w:eastAsia="en-GB" w:bidi="ar-SA"/>
          </w:rPr>
          <w:tab/>
        </w:r>
        <w:r w:rsidR="00F6002F" w:rsidRPr="0017249A">
          <w:rPr>
            <w:rStyle w:val="Hyperlink"/>
            <w:noProof/>
          </w:rPr>
          <w:t>Introduction</w:t>
        </w:r>
        <w:r w:rsidR="00F6002F">
          <w:rPr>
            <w:noProof/>
            <w:webHidden/>
          </w:rPr>
          <w:tab/>
        </w:r>
        <w:r w:rsidR="00F6002F">
          <w:rPr>
            <w:noProof/>
            <w:webHidden/>
          </w:rPr>
          <w:fldChar w:fldCharType="begin"/>
        </w:r>
        <w:r w:rsidR="00F6002F">
          <w:rPr>
            <w:noProof/>
            <w:webHidden/>
          </w:rPr>
          <w:instrText xml:space="preserve"> PAGEREF _Toc455581158 \h </w:instrText>
        </w:r>
        <w:r w:rsidR="00F6002F">
          <w:rPr>
            <w:noProof/>
            <w:webHidden/>
          </w:rPr>
        </w:r>
        <w:r w:rsidR="00F6002F">
          <w:rPr>
            <w:noProof/>
            <w:webHidden/>
          </w:rPr>
          <w:fldChar w:fldCharType="separate"/>
        </w:r>
        <w:r w:rsidR="00195A90">
          <w:rPr>
            <w:noProof/>
            <w:webHidden/>
          </w:rPr>
          <w:t>6</w:t>
        </w:r>
        <w:r w:rsidR="00F6002F">
          <w:rPr>
            <w:noProof/>
            <w:webHidden/>
          </w:rPr>
          <w:fldChar w:fldCharType="end"/>
        </w:r>
      </w:hyperlink>
    </w:p>
    <w:p w14:paraId="40D81649" w14:textId="77777777" w:rsidR="00F6002F" w:rsidRDefault="007160F6">
      <w:pPr>
        <w:pStyle w:val="TOC2"/>
        <w:rPr>
          <w:rFonts w:eastAsiaTheme="minorEastAsia" w:cstheme="minorBidi"/>
          <w:smallCaps w:val="0"/>
          <w:noProof/>
          <w:sz w:val="22"/>
          <w:szCs w:val="22"/>
          <w:lang w:eastAsia="en-GB" w:bidi="ar-SA"/>
        </w:rPr>
      </w:pPr>
      <w:hyperlink w:anchor="_Toc455581159" w:history="1">
        <w:r w:rsidR="00F6002F" w:rsidRPr="0017249A">
          <w:rPr>
            <w:rStyle w:val="Hyperlink"/>
            <w:noProof/>
          </w:rPr>
          <w:t>1.1</w:t>
        </w:r>
        <w:r w:rsidR="00F6002F">
          <w:rPr>
            <w:rFonts w:eastAsiaTheme="minorEastAsia" w:cstheme="minorBidi"/>
            <w:smallCaps w:val="0"/>
            <w:noProof/>
            <w:sz w:val="22"/>
            <w:szCs w:val="22"/>
            <w:lang w:eastAsia="en-GB" w:bidi="ar-SA"/>
          </w:rPr>
          <w:tab/>
        </w:r>
        <w:r w:rsidR="00F6002F" w:rsidRPr="0017249A">
          <w:rPr>
            <w:rStyle w:val="Hyperlink"/>
            <w:noProof/>
          </w:rPr>
          <w:t>The application</w:t>
        </w:r>
        <w:r w:rsidR="00F6002F">
          <w:rPr>
            <w:noProof/>
            <w:webHidden/>
          </w:rPr>
          <w:tab/>
        </w:r>
        <w:r w:rsidR="00F6002F">
          <w:rPr>
            <w:noProof/>
            <w:webHidden/>
          </w:rPr>
          <w:fldChar w:fldCharType="begin"/>
        </w:r>
        <w:r w:rsidR="00F6002F">
          <w:rPr>
            <w:noProof/>
            <w:webHidden/>
          </w:rPr>
          <w:instrText xml:space="preserve"> PAGEREF _Toc455581159 \h </w:instrText>
        </w:r>
        <w:r w:rsidR="00F6002F">
          <w:rPr>
            <w:noProof/>
            <w:webHidden/>
          </w:rPr>
        </w:r>
        <w:r w:rsidR="00F6002F">
          <w:rPr>
            <w:noProof/>
            <w:webHidden/>
          </w:rPr>
          <w:fldChar w:fldCharType="separate"/>
        </w:r>
        <w:r w:rsidR="00195A90">
          <w:rPr>
            <w:noProof/>
            <w:webHidden/>
          </w:rPr>
          <w:t>6</w:t>
        </w:r>
        <w:r w:rsidR="00F6002F">
          <w:rPr>
            <w:noProof/>
            <w:webHidden/>
          </w:rPr>
          <w:fldChar w:fldCharType="end"/>
        </w:r>
      </w:hyperlink>
    </w:p>
    <w:p w14:paraId="3CDBBCAC" w14:textId="77777777" w:rsidR="00F6002F" w:rsidRDefault="007160F6">
      <w:pPr>
        <w:pStyle w:val="TOC2"/>
        <w:rPr>
          <w:rFonts w:eastAsiaTheme="minorEastAsia" w:cstheme="minorBidi"/>
          <w:smallCaps w:val="0"/>
          <w:noProof/>
          <w:sz w:val="22"/>
          <w:szCs w:val="22"/>
          <w:lang w:eastAsia="en-GB" w:bidi="ar-SA"/>
        </w:rPr>
      </w:pPr>
      <w:hyperlink w:anchor="_Toc455581160" w:history="1">
        <w:r w:rsidR="00F6002F" w:rsidRPr="0017249A">
          <w:rPr>
            <w:rStyle w:val="Hyperlink"/>
            <w:noProof/>
          </w:rPr>
          <w:t>1.2</w:t>
        </w:r>
        <w:r w:rsidR="00F6002F">
          <w:rPr>
            <w:rFonts w:eastAsiaTheme="minorEastAsia" w:cstheme="minorBidi"/>
            <w:smallCaps w:val="0"/>
            <w:noProof/>
            <w:sz w:val="22"/>
            <w:szCs w:val="22"/>
            <w:lang w:eastAsia="en-GB" w:bidi="ar-SA"/>
          </w:rPr>
          <w:tab/>
        </w:r>
        <w:r w:rsidR="00F6002F" w:rsidRPr="0017249A">
          <w:rPr>
            <w:rStyle w:val="Hyperlink"/>
            <w:noProof/>
          </w:rPr>
          <w:t>The approval decision, May 2015</w:t>
        </w:r>
        <w:r w:rsidR="00F6002F">
          <w:rPr>
            <w:noProof/>
            <w:webHidden/>
          </w:rPr>
          <w:tab/>
        </w:r>
        <w:r w:rsidR="00F6002F">
          <w:rPr>
            <w:noProof/>
            <w:webHidden/>
          </w:rPr>
          <w:fldChar w:fldCharType="begin"/>
        </w:r>
        <w:r w:rsidR="00F6002F">
          <w:rPr>
            <w:noProof/>
            <w:webHidden/>
          </w:rPr>
          <w:instrText xml:space="preserve"> PAGEREF _Toc455581160 \h </w:instrText>
        </w:r>
        <w:r w:rsidR="00F6002F">
          <w:rPr>
            <w:noProof/>
            <w:webHidden/>
          </w:rPr>
        </w:r>
        <w:r w:rsidR="00F6002F">
          <w:rPr>
            <w:noProof/>
            <w:webHidden/>
          </w:rPr>
          <w:fldChar w:fldCharType="separate"/>
        </w:r>
        <w:r w:rsidR="00195A90">
          <w:rPr>
            <w:noProof/>
            <w:webHidden/>
          </w:rPr>
          <w:t>6</w:t>
        </w:r>
        <w:r w:rsidR="00F6002F">
          <w:rPr>
            <w:noProof/>
            <w:webHidden/>
          </w:rPr>
          <w:fldChar w:fldCharType="end"/>
        </w:r>
      </w:hyperlink>
    </w:p>
    <w:p w14:paraId="54E1D745" w14:textId="77777777" w:rsidR="00F6002F" w:rsidRDefault="007160F6">
      <w:pPr>
        <w:pStyle w:val="TOC2"/>
        <w:rPr>
          <w:rFonts w:eastAsiaTheme="minorEastAsia" w:cstheme="minorBidi"/>
          <w:smallCaps w:val="0"/>
          <w:noProof/>
          <w:sz w:val="22"/>
          <w:szCs w:val="22"/>
          <w:lang w:eastAsia="en-GB" w:bidi="ar-SA"/>
        </w:rPr>
      </w:pPr>
      <w:hyperlink w:anchor="_Toc455581161" w:history="1">
        <w:r w:rsidR="00F6002F" w:rsidRPr="0017249A">
          <w:rPr>
            <w:rStyle w:val="Hyperlink"/>
            <w:noProof/>
          </w:rPr>
          <w:t>1.3</w:t>
        </w:r>
        <w:r w:rsidR="00F6002F">
          <w:rPr>
            <w:rFonts w:eastAsiaTheme="minorEastAsia" w:cstheme="minorBidi"/>
            <w:smallCaps w:val="0"/>
            <w:noProof/>
            <w:sz w:val="22"/>
            <w:szCs w:val="22"/>
            <w:lang w:eastAsia="en-GB" w:bidi="ar-SA"/>
          </w:rPr>
          <w:tab/>
        </w:r>
        <w:r w:rsidR="00F6002F" w:rsidRPr="0017249A">
          <w:rPr>
            <w:rStyle w:val="Hyperlink"/>
            <w:noProof/>
          </w:rPr>
          <w:t>Review request and policy clarification statement</w:t>
        </w:r>
        <w:r w:rsidR="00F6002F">
          <w:rPr>
            <w:noProof/>
            <w:webHidden/>
          </w:rPr>
          <w:tab/>
        </w:r>
        <w:r w:rsidR="00F6002F">
          <w:rPr>
            <w:noProof/>
            <w:webHidden/>
          </w:rPr>
          <w:fldChar w:fldCharType="begin"/>
        </w:r>
        <w:r w:rsidR="00F6002F">
          <w:rPr>
            <w:noProof/>
            <w:webHidden/>
          </w:rPr>
          <w:instrText xml:space="preserve"> PAGEREF _Toc455581161 \h </w:instrText>
        </w:r>
        <w:r w:rsidR="00F6002F">
          <w:rPr>
            <w:noProof/>
            <w:webHidden/>
          </w:rPr>
        </w:r>
        <w:r w:rsidR="00F6002F">
          <w:rPr>
            <w:noProof/>
            <w:webHidden/>
          </w:rPr>
          <w:fldChar w:fldCharType="separate"/>
        </w:r>
        <w:r w:rsidR="00195A90">
          <w:rPr>
            <w:noProof/>
            <w:webHidden/>
          </w:rPr>
          <w:t>6</w:t>
        </w:r>
        <w:r w:rsidR="00F6002F">
          <w:rPr>
            <w:noProof/>
            <w:webHidden/>
          </w:rPr>
          <w:fldChar w:fldCharType="end"/>
        </w:r>
      </w:hyperlink>
    </w:p>
    <w:p w14:paraId="770C4229" w14:textId="77777777" w:rsidR="00F6002F" w:rsidRDefault="007160F6">
      <w:pPr>
        <w:pStyle w:val="TOC2"/>
        <w:rPr>
          <w:rFonts w:eastAsiaTheme="minorEastAsia" w:cstheme="minorBidi"/>
          <w:smallCaps w:val="0"/>
          <w:noProof/>
          <w:sz w:val="22"/>
          <w:szCs w:val="22"/>
          <w:lang w:eastAsia="en-GB" w:bidi="ar-SA"/>
        </w:rPr>
      </w:pPr>
      <w:hyperlink w:anchor="_Toc455581162" w:history="1">
        <w:r w:rsidR="00F6002F" w:rsidRPr="0017249A">
          <w:rPr>
            <w:rStyle w:val="Hyperlink"/>
            <w:noProof/>
          </w:rPr>
          <w:t>1.4</w:t>
        </w:r>
        <w:r w:rsidR="00F6002F">
          <w:rPr>
            <w:rFonts w:eastAsiaTheme="minorEastAsia" w:cstheme="minorBidi"/>
            <w:smallCaps w:val="0"/>
            <w:noProof/>
            <w:sz w:val="22"/>
            <w:szCs w:val="22"/>
            <w:lang w:eastAsia="en-GB" w:bidi="ar-SA"/>
          </w:rPr>
          <w:tab/>
        </w:r>
        <w:r w:rsidR="00F6002F" w:rsidRPr="0017249A">
          <w:rPr>
            <w:rStyle w:val="Hyperlink"/>
            <w:noProof/>
          </w:rPr>
          <w:t>Purpose of this consultation paper</w:t>
        </w:r>
        <w:r w:rsidR="00F6002F">
          <w:rPr>
            <w:noProof/>
            <w:webHidden/>
          </w:rPr>
          <w:tab/>
        </w:r>
        <w:r w:rsidR="00F6002F">
          <w:rPr>
            <w:noProof/>
            <w:webHidden/>
          </w:rPr>
          <w:fldChar w:fldCharType="begin"/>
        </w:r>
        <w:r w:rsidR="00F6002F">
          <w:rPr>
            <w:noProof/>
            <w:webHidden/>
          </w:rPr>
          <w:instrText xml:space="preserve"> PAGEREF _Toc455581162 \h </w:instrText>
        </w:r>
        <w:r w:rsidR="00F6002F">
          <w:rPr>
            <w:noProof/>
            <w:webHidden/>
          </w:rPr>
        </w:r>
        <w:r w:rsidR="00F6002F">
          <w:rPr>
            <w:noProof/>
            <w:webHidden/>
          </w:rPr>
          <w:fldChar w:fldCharType="separate"/>
        </w:r>
        <w:r w:rsidR="00195A90">
          <w:rPr>
            <w:noProof/>
            <w:webHidden/>
          </w:rPr>
          <w:t>7</w:t>
        </w:r>
        <w:r w:rsidR="00F6002F">
          <w:rPr>
            <w:noProof/>
            <w:webHidden/>
          </w:rPr>
          <w:fldChar w:fldCharType="end"/>
        </w:r>
      </w:hyperlink>
    </w:p>
    <w:p w14:paraId="2C5325C4" w14:textId="77777777" w:rsidR="00F6002F" w:rsidRDefault="007160F6">
      <w:pPr>
        <w:pStyle w:val="TOC1"/>
        <w:rPr>
          <w:rFonts w:eastAsiaTheme="minorEastAsia" w:cstheme="minorBidi"/>
          <w:b w:val="0"/>
          <w:bCs w:val="0"/>
          <w:caps w:val="0"/>
          <w:noProof/>
          <w:sz w:val="22"/>
          <w:szCs w:val="22"/>
          <w:lang w:eastAsia="en-GB" w:bidi="ar-SA"/>
        </w:rPr>
      </w:pPr>
      <w:hyperlink w:anchor="_Toc455581163" w:history="1">
        <w:r w:rsidR="00F6002F" w:rsidRPr="0017249A">
          <w:rPr>
            <w:rStyle w:val="Hyperlink"/>
            <w:noProof/>
          </w:rPr>
          <w:t>2</w:t>
        </w:r>
        <w:r w:rsidR="00F6002F">
          <w:rPr>
            <w:rFonts w:eastAsiaTheme="minorEastAsia" w:cstheme="minorBidi"/>
            <w:b w:val="0"/>
            <w:bCs w:val="0"/>
            <w:caps w:val="0"/>
            <w:noProof/>
            <w:sz w:val="22"/>
            <w:szCs w:val="22"/>
            <w:lang w:eastAsia="en-GB" w:bidi="ar-SA"/>
          </w:rPr>
          <w:tab/>
        </w:r>
        <w:r w:rsidR="00F6002F" w:rsidRPr="0017249A">
          <w:rPr>
            <w:rStyle w:val="Hyperlink"/>
            <w:noProof/>
          </w:rPr>
          <w:t>Nutrient profile tool</w:t>
        </w:r>
        <w:r w:rsidR="00F6002F">
          <w:rPr>
            <w:noProof/>
            <w:webHidden/>
          </w:rPr>
          <w:tab/>
        </w:r>
        <w:r w:rsidR="00F6002F">
          <w:rPr>
            <w:noProof/>
            <w:webHidden/>
          </w:rPr>
          <w:fldChar w:fldCharType="begin"/>
        </w:r>
        <w:r w:rsidR="00F6002F">
          <w:rPr>
            <w:noProof/>
            <w:webHidden/>
          </w:rPr>
          <w:instrText xml:space="preserve"> PAGEREF _Toc455581163 \h </w:instrText>
        </w:r>
        <w:r w:rsidR="00F6002F">
          <w:rPr>
            <w:noProof/>
            <w:webHidden/>
          </w:rPr>
        </w:r>
        <w:r w:rsidR="00F6002F">
          <w:rPr>
            <w:noProof/>
            <w:webHidden/>
          </w:rPr>
          <w:fldChar w:fldCharType="separate"/>
        </w:r>
        <w:r w:rsidR="00195A90">
          <w:rPr>
            <w:noProof/>
            <w:webHidden/>
          </w:rPr>
          <w:t>7</w:t>
        </w:r>
        <w:r w:rsidR="00F6002F">
          <w:rPr>
            <w:noProof/>
            <w:webHidden/>
          </w:rPr>
          <w:fldChar w:fldCharType="end"/>
        </w:r>
      </w:hyperlink>
    </w:p>
    <w:p w14:paraId="0CDCA83F" w14:textId="77777777" w:rsidR="00F6002F" w:rsidRDefault="007160F6">
      <w:pPr>
        <w:pStyle w:val="TOC1"/>
        <w:rPr>
          <w:rFonts w:eastAsiaTheme="minorEastAsia" w:cstheme="minorBidi"/>
          <w:b w:val="0"/>
          <w:bCs w:val="0"/>
          <w:caps w:val="0"/>
          <w:noProof/>
          <w:sz w:val="22"/>
          <w:szCs w:val="22"/>
          <w:lang w:eastAsia="en-GB" w:bidi="ar-SA"/>
        </w:rPr>
      </w:pPr>
      <w:hyperlink w:anchor="_Toc455581164" w:history="1">
        <w:r w:rsidR="00F6002F" w:rsidRPr="0017249A">
          <w:rPr>
            <w:rStyle w:val="Hyperlink"/>
            <w:noProof/>
          </w:rPr>
          <w:t>3</w:t>
        </w:r>
        <w:r w:rsidR="00F6002F">
          <w:rPr>
            <w:rFonts w:eastAsiaTheme="minorEastAsia" w:cstheme="minorBidi"/>
            <w:b w:val="0"/>
            <w:bCs w:val="0"/>
            <w:caps w:val="0"/>
            <w:noProof/>
            <w:sz w:val="22"/>
            <w:szCs w:val="22"/>
            <w:lang w:eastAsia="en-GB" w:bidi="ar-SA"/>
          </w:rPr>
          <w:tab/>
        </w:r>
        <w:r w:rsidR="00F6002F" w:rsidRPr="0017249A">
          <w:rPr>
            <w:rStyle w:val="Hyperlink"/>
            <w:noProof/>
          </w:rPr>
          <w:t>Breakfast cereal</w:t>
        </w:r>
        <w:r w:rsidR="00F6002F">
          <w:rPr>
            <w:noProof/>
            <w:webHidden/>
          </w:rPr>
          <w:tab/>
        </w:r>
        <w:r w:rsidR="00F6002F">
          <w:rPr>
            <w:noProof/>
            <w:webHidden/>
          </w:rPr>
          <w:fldChar w:fldCharType="begin"/>
        </w:r>
        <w:r w:rsidR="00F6002F">
          <w:rPr>
            <w:noProof/>
            <w:webHidden/>
          </w:rPr>
          <w:instrText xml:space="preserve"> PAGEREF _Toc455581164 \h </w:instrText>
        </w:r>
        <w:r w:rsidR="00F6002F">
          <w:rPr>
            <w:noProof/>
            <w:webHidden/>
          </w:rPr>
        </w:r>
        <w:r w:rsidR="00F6002F">
          <w:rPr>
            <w:noProof/>
            <w:webHidden/>
          </w:rPr>
          <w:fldChar w:fldCharType="separate"/>
        </w:r>
        <w:r w:rsidR="00195A90">
          <w:rPr>
            <w:noProof/>
            <w:webHidden/>
          </w:rPr>
          <w:t>7</w:t>
        </w:r>
        <w:r w:rsidR="00F6002F">
          <w:rPr>
            <w:noProof/>
            <w:webHidden/>
          </w:rPr>
          <w:fldChar w:fldCharType="end"/>
        </w:r>
      </w:hyperlink>
    </w:p>
    <w:p w14:paraId="082F3CC7" w14:textId="77777777" w:rsidR="00F6002F" w:rsidRDefault="007160F6">
      <w:pPr>
        <w:pStyle w:val="TOC2"/>
        <w:rPr>
          <w:rFonts w:eastAsiaTheme="minorEastAsia" w:cstheme="minorBidi"/>
          <w:smallCaps w:val="0"/>
          <w:noProof/>
          <w:sz w:val="22"/>
          <w:szCs w:val="22"/>
          <w:lang w:eastAsia="en-GB" w:bidi="ar-SA"/>
        </w:rPr>
      </w:pPr>
      <w:hyperlink w:anchor="_Toc455581165" w:history="1">
        <w:r w:rsidR="00F6002F" w:rsidRPr="0017249A">
          <w:rPr>
            <w:rStyle w:val="Hyperlink"/>
            <w:noProof/>
          </w:rPr>
          <w:t>3.1</w:t>
        </w:r>
        <w:r w:rsidR="00F6002F">
          <w:rPr>
            <w:rFonts w:eastAsiaTheme="minorEastAsia" w:cstheme="minorBidi"/>
            <w:smallCaps w:val="0"/>
            <w:noProof/>
            <w:sz w:val="22"/>
            <w:szCs w:val="22"/>
            <w:lang w:eastAsia="en-GB" w:bidi="ar-SA"/>
          </w:rPr>
          <w:tab/>
        </w:r>
        <w:r w:rsidR="00F6002F" w:rsidRPr="0017249A">
          <w:rPr>
            <w:rStyle w:val="Hyperlink"/>
            <w:noProof/>
          </w:rPr>
          <w:t>Consumers of breakfast cereal that does not meet the NPSC</w:t>
        </w:r>
        <w:r w:rsidR="00F6002F">
          <w:rPr>
            <w:noProof/>
            <w:webHidden/>
          </w:rPr>
          <w:tab/>
        </w:r>
        <w:r w:rsidR="00F6002F">
          <w:rPr>
            <w:noProof/>
            <w:webHidden/>
          </w:rPr>
          <w:fldChar w:fldCharType="begin"/>
        </w:r>
        <w:r w:rsidR="00F6002F">
          <w:rPr>
            <w:noProof/>
            <w:webHidden/>
          </w:rPr>
          <w:instrText xml:space="preserve"> PAGEREF _Toc455581165 \h </w:instrText>
        </w:r>
        <w:r w:rsidR="00F6002F">
          <w:rPr>
            <w:noProof/>
            <w:webHidden/>
          </w:rPr>
        </w:r>
        <w:r w:rsidR="00F6002F">
          <w:rPr>
            <w:noProof/>
            <w:webHidden/>
          </w:rPr>
          <w:fldChar w:fldCharType="separate"/>
        </w:r>
        <w:r w:rsidR="00195A90">
          <w:rPr>
            <w:noProof/>
            <w:webHidden/>
          </w:rPr>
          <w:t>9</w:t>
        </w:r>
        <w:r w:rsidR="00F6002F">
          <w:rPr>
            <w:noProof/>
            <w:webHidden/>
          </w:rPr>
          <w:fldChar w:fldCharType="end"/>
        </w:r>
      </w:hyperlink>
    </w:p>
    <w:p w14:paraId="173B4123" w14:textId="77777777" w:rsidR="00F6002F" w:rsidRDefault="007160F6">
      <w:pPr>
        <w:pStyle w:val="TOC1"/>
        <w:rPr>
          <w:rFonts w:eastAsiaTheme="minorEastAsia" w:cstheme="minorBidi"/>
          <w:b w:val="0"/>
          <w:bCs w:val="0"/>
          <w:caps w:val="0"/>
          <w:noProof/>
          <w:sz w:val="22"/>
          <w:szCs w:val="22"/>
          <w:lang w:eastAsia="en-GB" w:bidi="ar-SA"/>
        </w:rPr>
      </w:pPr>
      <w:hyperlink w:anchor="_Toc455581166" w:history="1">
        <w:r w:rsidR="00F6002F" w:rsidRPr="0017249A">
          <w:rPr>
            <w:rStyle w:val="Hyperlink"/>
            <w:noProof/>
          </w:rPr>
          <w:t>4</w:t>
        </w:r>
        <w:r w:rsidR="00F6002F">
          <w:rPr>
            <w:rFonts w:eastAsiaTheme="minorEastAsia" w:cstheme="minorBidi"/>
            <w:b w:val="0"/>
            <w:bCs w:val="0"/>
            <w:caps w:val="0"/>
            <w:noProof/>
            <w:sz w:val="22"/>
            <w:szCs w:val="22"/>
            <w:lang w:eastAsia="en-GB" w:bidi="ar-SA"/>
          </w:rPr>
          <w:tab/>
        </w:r>
        <w:r w:rsidR="00F6002F" w:rsidRPr="0017249A">
          <w:rPr>
            <w:rStyle w:val="Hyperlink"/>
            <w:noProof/>
          </w:rPr>
          <w:t>Impact on vitamin D status of applying NPSC</w:t>
        </w:r>
        <w:r w:rsidR="00F6002F">
          <w:rPr>
            <w:noProof/>
            <w:webHidden/>
          </w:rPr>
          <w:tab/>
        </w:r>
        <w:r w:rsidR="00F6002F">
          <w:rPr>
            <w:noProof/>
            <w:webHidden/>
          </w:rPr>
          <w:fldChar w:fldCharType="begin"/>
        </w:r>
        <w:r w:rsidR="00F6002F">
          <w:rPr>
            <w:noProof/>
            <w:webHidden/>
          </w:rPr>
          <w:instrText xml:space="preserve"> PAGEREF _Toc455581166 \h </w:instrText>
        </w:r>
        <w:r w:rsidR="00F6002F">
          <w:rPr>
            <w:noProof/>
            <w:webHidden/>
          </w:rPr>
        </w:r>
        <w:r w:rsidR="00F6002F">
          <w:rPr>
            <w:noProof/>
            <w:webHidden/>
          </w:rPr>
          <w:fldChar w:fldCharType="separate"/>
        </w:r>
        <w:r w:rsidR="00195A90">
          <w:rPr>
            <w:noProof/>
            <w:webHidden/>
          </w:rPr>
          <w:t>9</w:t>
        </w:r>
        <w:r w:rsidR="00F6002F">
          <w:rPr>
            <w:noProof/>
            <w:webHidden/>
          </w:rPr>
          <w:fldChar w:fldCharType="end"/>
        </w:r>
      </w:hyperlink>
    </w:p>
    <w:p w14:paraId="573EA0F3" w14:textId="77777777" w:rsidR="00F6002F" w:rsidRDefault="007160F6">
      <w:pPr>
        <w:pStyle w:val="TOC1"/>
        <w:rPr>
          <w:rFonts w:eastAsiaTheme="minorEastAsia" w:cstheme="minorBidi"/>
          <w:b w:val="0"/>
          <w:bCs w:val="0"/>
          <w:caps w:val="0"/>
          <w:noProof/>
          <w:sz w:val="22"/>
          <w:szCs w:val="22"/>
          <w:lang w:eastAsia="en-GB" w:bidi="ar-SA"/>
        </w:rPr>
      </w:pPr>
      <w:hyperlink w:anchor="_Toc455581167" w:history="1">
        <w:r w:rsidR="00F6002F" w:rsidRPr="0017249A">
          <w:rPr>
            <w:rStyle w:val="Hyperlink"/>
            <w:noProof/>
          </w:rPr>
          <w:t>5</w:t>
        </w:r>
        <w:r w:rsidR="00F6002F">
          <w:rPr>
            <w:rFonts w:eastAsiaTheme="minorEastAsia" w:cstheme="minorBidi"/>
            <w:b w:val="0"/>
            <w:bCs w:val="0"/>
            <w:caps w:val="0"/>
            <w:noProof/>
            <w:sz w:val="22"/>
            <w:szCs w:val="22"/>
            <w:lang w:eastAsia="en-GB" w:bidi="ar-SA"/>
          </w:rPr>
          <w:tab/>
        </w:r>
        <w:r w:rsidR="00F6002F" w:rsidRPr="0017249A">
          <w:rPr>
            <w:rStyle w:val="Hyperlink"/>
            <w:noProof/>
          </w:rPr>
          <w:t>Impact of NPSC on vitamin D fortification on breakfast cereal manufacturers</w:t>
        </w:r>
        <w:r w:rsidR="00F6002F">
          <w:rPr>
            <w:noProof/>
            <w:webHidden/>
          </w:rPr>
          <w:tab/>
        </w:r>
        <w:r w:rsidR="00F6002F">
          <w:rPr>
            <w:noProof/>
            <w:webHidden/>
          </w:rPr>
          <w:fldChar w:fldCharType="begin"/>
        </w:r>
        <w:r w:rsidR="00F6002F">
          <w:rPr>
            <w:noProof/>
            <w:webHidden/>
          </w:rPr>
          <w:instrText xml:space="preserve"> PAGEREF _Toc455581167 \h </w:instrText>
        </w:r>
        <w:r w:rsidR="00F6002F">
          <w:rPr>
            <w:noProof/>
            <w:webHidden/>
          </w:rPr>
        </w:r>
        <w:r w:rsidR="00F6002F">
          <w:rPr>
            <w:noProof/>
            <w:webHidden/>
          </w:rPr>
          <w:fldChar w:fldCharType="separate"/>
        </w:r>
        <w:r w:rsidR="00195A90">
          <w:rPr>
            <w:noProof/>
            <w:webHidden/>
          </w:rPr>
          <w:t>10</w:t>
        </w:r>
        <w:r w:rsidR="00F6002F">
          <w:rPr>
            <w:noProof/>
            <w:webHidden/>
          </w:rPr>
          <w:fldChar w:fldCharType="end"/>
        </w:r>
      </w:hyperlink>
    </w:p>
    <w:p w14:paraId="18B15DD3" w14:textId="77777777" w:rsidR="00F6002F" w:rsidRDefault="007160F6">
      <w:pPr>
        <w:pStyle w:val="TOC2"/>
        <w:rPr>
          <w:rFonts w:eastAsiaTheme="minorEastAsia" w:cstheme="minorBidi"/>
          <w:smallCaps w:val="0"/>
          <w:noProof/>
          <w:sz w:val="22"/>
          <w:szCs w:val="22"/>
          <w:lang w:eastAsia="en-GB" w:bidi="ar-SA"/>
        </w:rPr>
      </w:pPr>
      <w:hyperlink w:anchor="_Toc455581168" w:history="1">
        <w:r w:rsidR="00F6002F" w:rsidRPr="0017249A">
          <w:rPr>
            <w:rStyle w:val="Hyperlink"/>
            <w:noProof/>
          </w:rPr>
          <w:t>5.1</w:t>
        </w:r>
        <w:r w:rsidR="00F6002F">
          <w:rPr>
            <w:rFonts w:eastAsiaTheme="minorEastAsia" w:cstheme="minorBidi"/>
            <w:smallCaps w:val="0"/>
            <w:noProof/>
            <w:sz w:val="22"/>
            <w:szCs w:val="22"/>
            <w:lang w:eastAsia="en-GB" w:bidi="ar-SA"/>
          </w:rPr>
          <w:tab/>
        </w:r>
        <w:r w:rsidR="00F6002F" w:rsidRPr="0017249A">
          <w:rPr>
            <w:rStyle w:val="Hyperlink"/>
            <w:noProof/>
          </w:rPr>
          <w:t>As a driver of reformulation to reduce sugars and sodium</w:t>
        </w:r>
        <w:r w:rsidR="00F6002F">
          <w:rPr>
            <w:noProof/>
            <w:webHidden/>
          </w:rPr>
          <w:tab/>
        </w:r>
        <w:r w:rsidR="00F6002F">
          <w:rPr>
            <w:noProof/>
            <w:webHidden/>
          </w:rPr>
          <w:fldChar w:fldCharType="begin"/>
        </w:r>
        <w:r w:rsidR="00F6002F">
          <w:rPr>
            <w:noProof/>
            <w:webHidden/>
          </w:rPr>
          <w:instrText xml:space="preserve"> PAGEREF _Toc455581168 \h </w:instrText>
        </w:r>
        <w:r w:rsidR="00F6002F">
          <w:rPr>
            <w:noProof/>
            <w:webHidden/>
          </w:rPr>
        </w:r>
        <w:r w:rsidR="00F6002F">
          <w:rPr>
            <w:noProof/>
            <w:webHidden/>
          </w:rPr>
          <w:fldChar w:fldCharType="separate"/>
        </w:r>
        <w:r w:rsidR="00195A90">
          <w:rPr>
            <w:noProof/>
            <w:webHidden/>
          </w:rPr>
          <w:t>10</w:t>
        </w:r>
        <w:r w:rsidR="00F6002F">
          <w:rPr>
            <w:noProof/>
            <w:webHidden/>
          </w:rPr>
          <w:fldChar w:fldCharType="end"/>
        </w:r>
      </w:hyperlink>
    </w:p>
    <w:p w14:paraId="67692F6E" w14:textId="77777777" w:rsidR="00F6002F" w:rsidRDefault="007160F6">
      <w:pPr>
        <w:pStyle w:val="TOC2"/>
        <w:rPr>
          <w:rFonts w:eastAsiaTheme="minorEastAsia" w:cstheme="minorBidi"/>
          <w:smallCaps w:val="0"/>
          <w:noProof/>
          <w:sz w:val="22"/>
          <w:szCs w:val="22"/>
          <w:lang w:eastAsia="en-GB" w:bidi="ar-SA"/>
        </w:rPr>
      </w:pPr>
      <w:hyperlink w:anchor="_Toc455581169" w:history="1">
        <w:r w:rsidR="00F6002F" w:rsidRPr="0017249A">
          <w:rPr>
            <w:rStyle w:val="Hyperlink"/>
            <w:noProof/>
          </w:rPr>
          <w:t>5.2</w:t>
        </w:r>
        <w:r w:rsidR="00F6002F">
          <w:rPr>
            <w:rFonts w:eastAsiaTheme="minorEastAsia" w:cstheme="minorBidi"/>
            <w:smallCaps w:val="0"/>
            <w:noProof/>
            <w:sz w:val="22"/>
            <w:szCs w:val="22"/>
            <w:lang w:eastAsia="en-GB" w:bidi="ar-SA"/>
          </w:rPr>
          <w:tab/>
        </w:r>
        <w:r w:rsidR="00F6002F" w:rsidRPr="0017249A">
          <w:rPr>
            <w:rStyle w:val="Hyperlink"/>
            <w:noProof/>
          </w:rPr>
          <w:t>Promotion of consistency between domestic and international food standards, efficient and internationally competitive food industry and promotion of fair trading in food</w:t>
        </w:r>
        <w:r w:rsidR="00F6002F">
          <w:rPr>
            <w:noProof/>
            <w:webHidden/>
          </w:rPr>
          <w:tab/>
        </w:r>
        <w:r w:rsidR="00F6002F">
          <w:rPr>
            <w:noProof/>
            <w:webHidden/>
          </w:rPr>
          <w:fldChar w:fldCharType="begin"/>
        </w:r>
        <w:r w:rsidR="00F6002F">
          <w:rPr>
            <w:noProof/>
            <w:webHidden/>
          </w:rPr>
          <w:instrText xml:space="preserve"> PAGEREF _Toc455581169 \h </w:instrText>
        </w:r>
        <w:r w:rsidR="00F6002F">
          <w:rPr>
            <w:noProof/>
            <w:webHidden/>
          </w:rPr>
        </w:r>
        <w:r w:rsidR="00F6002F">
          <w:rPr>
            <w:noProof/>
            <w:webHidden/>
          </w:rPr>
          <w:fldChar w:fldCharType="separate"/>
        </w:r>
        <w:r w:rsidR="00195A90">
          <w:rPr>
            <w:noProof/>
            <w:webHidden/>
          </w:rPr>
          <w:t>11</w:t>
        </w:r>
        <w:r w:rsidR="00F6002F">
          <w:rPr>
            <w:noProof/>
            <w:webHidden/>
          </w:rPr>
          <w:fldChar w:fldCharType="end"/>
        </w:r>
      </w:hyperlink>
    </w:p>
    <w:p w14:paraId="494D8F9D" w14:textId="77777777" w:rsidR="00F6002F" w:rsidRDefault="007160F6">
      <w:pPr>
        <w:pStyle w:val="TOC1"/>
        <w:rPr>
          <w:rFonts w:eastAsiaTheme="minorEastAsia" w:cstheme="minorBidi"/>
          <w:b w:val="0"/>
          <w:bCs w:val="0"/>
          <w:caps w:val="0"/>
          <w:noProof/>
          <w:sz w:val="22"/>
          <w:szCs w:val="22"/>
          <w:lang w:eastAsia="en-GB" w:bidi="ar-SA"/>
        </w:rPr>
      </w:pPr>
      <w:hyperlink w:anchor="_Toc455581170" w:history="1">
        <w:r w:rsidR="00F6002F" w:rsidRPr="0017249A">
          <w:rPr>
            <w:rStyle w:val="Hyperlink"/>
            <w:noProof/>
          </w:rPr>
          <w:t>6</w:t>
        </w:r>
        <w:r w:rsidR="00F6002F">
          <w:rPr>
            <w:rFonts w:eastAsiaTheme="minorEastAsia" w:cstheme="minorBidi"/>
            <w:b w:val="0"/>
            <w:bCs w:val="0"/>
            <w:caps w:val="0"/>
            <w:noProof/>
            <w:sz w:val="22"/>
            <w:szCs w:val="22"/>
            <w:lang w:eastAsia="en-GB" w:bidi="ar-SA"/>
          </w:rPr>
          <w:tab/>
        </w:r>
        <w:r w:rsidR="00F6002F" w:rsidRPr="0017249A">
          <w:rPr>
            <w:rStyle w:val="Hyperlink"/>
            <w:noProof/>
          </w:rPr>
          <w:t>Consumers’ understanding or response to vitamin and mineral fortification</w:t>
        </w:r>
        <w:r w:rsidR="00F6002F">
          <w:rPr>
            <w:noProof/>
            <w:webHidden/>
          </w:rPr>
          <w:tab/>
        </w:r>
        <w:r w:rsidR="00F6002F">
          <w:rPr>
            <w:noProof/>
            <w:webHidden/>
          </w:rPr>
          <w:fldChar w:fldCharType="begin"/>
        </w:r>
        <w:r w:rsidR="00F6002F">
          <w:rPr>
            <w:noProof/>
            <w:webHidden/>
          </w:rPr>
          <w:instrText xml:space="preserve"> PAGEREF _Toc455581170 \h </w:instrText>
        </w:r>
        <w:r w:rsidR="00F6002F">
          <w:rPr>
            <w:noProof/>
            <w:webHidden/>
          </w:rPr>
        </w:r>
        <w:r w:rsidR="00F6002F">
          <w:rPr>
            <w:noProof/>
            <w:webHidden/>
          </w:rPr>
          <w:fldChar w:fldCharType="separate"/>
        </w:r>
        <w:r w:rsidR="00195A90">
          <w:rPr>
            <w:noProof/>
            <w:webHidden/>
          </w:rPr>
          <w:t>12</w:t>
        </w:r>
        <w:r w:rsidR="00F6002F">
          <w:rPr>
            <w:noProof/>
            <w:webHidden/>
          </w:rPr>
          <w:fldChar w:fldCharType="end"/>
        </w:r>
      </w:hyperlink>
    </w:p>
    <w:p w14:paraId="3F8B4F27" w14:textId="77777777" w:rsidR="00F6002F" w:rsidRDefault="007160F6">
      <w:pPr>
        <w:pStyle w:val="TOC2"/>
        <w:rPr>
          <w:rFonts w:eastAsiaTheme="minorEastAsia" w:cstheme="minorBidi"/>
          <w:smallCaps w:val="0"/>
          <w:noProof/>
          <w:sz w:val="22"/>
          <w:szCs w:val="22"/>
          <w:lang w:eastAsia="en-GB" w:bidi="ar-SA"/>
        </w:rPr>
      </w:pPr>
      <w:hyperlink w:anchor="_Toc455581171" w:history="1">
        <w:r w:rsidR="00F6002F" w:rsidRPr="0017249A">
          <w:rPr>
            <w:rStyle w:val="Hyperlink"/>
            <w:noProof/>
          </w:rPr>
          <w:t>6.1</w:t>
        </w:r>
        <w:r w:rsidR="00F6002F">
          <w:rPr>
            <w:rFonts w:eastAsiaTheme="minorEastAsia" w:cstheme="minorBidi"/>
            <w:smallCaps w:val="0"/>
            <w:noProof/>
            <w:sz w:val="22"/>
            <w:szCs w:val="22"/>
            <w:lang w:eastAsia="en-GB" w:bidi="ar-SA"/>
          </w:rPr>
          <w:tab/>
        </w:r>
        <w:r w:rsidR="00F6002F" w:rsidRPr="0017249A">
          <w:rPr>
            <w:rStyle w:val="Hyperlink"/>
            <w:noProof/>
          </w:rPr>
          <w:t>FSANZ’s research on fortification</w:t>
        </w:r>
        <w:r w:rsidR="00F6002F">
          <w:rPr>
            <w:noProof/>
            <w:webHidden/>
          </w:rPr>
          <w:tab/>
        </w:r>
        <w:r w:rsidR="00F6002F">
          <w:rPr>
            <w:noProof/>
            <w:webHidden/>
          </w:rPr>
          <w:fldChar w:fldCharType="begin"/>
        </w:r>
        <w:r w:rsidR="00F6002F">
          <w:rPr>
            <w:noProof/>
            <w:webHidden/>
          </w:rPr>
          <w:instrText xml:space="preserve"> PAGEREF _Toc455581171 \h </w:instrText>
        </w:r>
        <w:r w:rsidR="00F6002F">
          <w:rPr>
            <w:noProof/>
            <w:webHidden/>
          </w:rPr>
        </w:r>
        <w:r w:rsidR="00F6002F">
          <w:rPr>
            <w:noProof/>
            <w:webHidden/>
          </w:rPr>
          <w:fldChar w:fldCharType="separate"/>
        </w:r>
        <w:r w:rsidR="00195A90">
          <w:rPr>
            <w:noProof/>
            <w:webHidden/>
          </w:rPr>
          <w:t>12</w:t>
        </w:r>
        <w:r w:rsidR="00F6002F">
          <w:rPr>
            <w:noProof/>
            <w:webHidden/>
          </w:rPr>
          <w:fldChar w:fldCharType="end"/>
        </w:r>
      </w:hyperlink>
    </w:p>
    <w:p w14:paraId="5E687231" w14:textId="77777777" w:rsidR="00F6002F" w:rsidRDefault="007160F6">
      <w:pPr>
        <w:pStyle w:val="TOC2"/>
        <w:rPr>
          <w:rFonts w:eastAsiaTheme="minorEastAsia" w:cstheme="minorBidi"/>
          <w:smallCaps w:val="0"/>
          <w:noProof/>
          <w:sz w:val="22"/>
          <w:szCs w:val="22"/>
          <w:lang w:eastAsia="en-GB" w:bidi="ar-SA"/>
        </w:rPr>
      </w:pPr>
      <w:hyperlink w:anchor="_Toc455581172" w:history="1">
        <w:r w:rsidR="00F6002F" w:rsidRPr="0017249A">
          <w:rPr>
            <w:rStyle w:val="Hyperlink"/>
            <w:noProof/>
          </w:rPr>
          <w:t>6.2</w:t>
        </w:r>
        <w:r w:rsidR="00F6002F">
          <w:rPr>
            <w:rFonts w:eastAsiaTheme="minorEastAsia" w:cstheme="minorBidi"/>
            <w:smallCaps w:val="0"/>
            <w:noProof/>
            <w:sz w:val="22"/>
            <w:szCs w:val="22"/>
            <w:lang w:eastAsia="en-GB" w:bidi="ar-SA"/>
          </w:rPr>
          <w:tab/>
        </w:r>
        <w:r w:rsidR="00F6002F" w:rsidRPr="0017249A">
          <w:rPr>
            <w:rStyle w:val="Hyperlink"/>
            <w:noProof/>
          </w:rPr>
          <w:t>FSANZ research and literature review on nutrition content claims</w:t>
        </w:r>
        <w:r w:rsidR="00F6002F">
          <w:rPr>
            <w:noProof/>
            <w:webHidden/>
          </w:rPr>
          <w:tab/>
        </w:r>
        <w:r w:rsidR="00F6002F">
          <w:rPr>
            <w:noProof/>
            <w:webHidden/>
          </w:rPr>
          <w:fldChar w:fldCharType="begin"/>
        </w:r>
        <w:r w:rsidR="00F6002F">
          <w:rPr>
            <w:noProof/>
            <w:webHidden/>
          </w:rPr>
          <w:instrText xml:space="preserve"> PAGEREF _Toc455581172 \h </w:instrText>
        </w:r>
        <w:r w:rsidR="00F6002F">
          <w:rPr>
            <w:noProof/>
            <w:webHidden/>
          </w:rPr>
        </w:r>
        <w:r w:rsidR="00F6002F">
          <w:rPr>
            <w:noProof/>
            <w:webHidden/>
          </w:rPr>
          <w:fldChar w:fldCharType="separate"/>
        </w:r>
        <w:r w:rsidR="00195A90">
          <w:rPr>
            <w:noProof/>
            <w:webHidden/>
          </w:rPr>
          <w:t>12</w:t>
        </w:r>
        <w:r w:rsidR="00F6002F">
          <w:rPr>
            <w:noProof/>
            <w:webHidden/>
          </w:rPr>
          <w:fldChar w:fldCharType="end"/>
        </w:r>
      </w:hyperlink>
    </w:p>
    <w:p w14:paraId="67F1B8A3" w14:textId="77777777" w:rsidR="00F6002F" w:rsidRDefault="007160F6">
      <w:pPr>
        <w:pStyle w:val="TOC1"/>
        <w:rPr>
          <w:rFonts w:eastAsiaTheme="minorEastAsia" w:cstheme="minorBidi"/>
          <w:b w:val="0"/>
          <w:bCs w:val="0"/>
          <w:caps w:val="0"/>
          <w:noProof/>
          <w:sz w:val="22"/>
          <w:szCs w:val="22"/>
          <w:lang w:eastAsia="en-GB" w:bidi="ar-SA"/>
        </w:rPr>
      </w:pPr>
      <w:hyperlink w:anchor="_Toc455581173" w:history="1">
        <w:r w:rsidR="00F6002F" w:rsidRPr="0017249A">
          <w:rPr>
            <w:rStyle w:val="Hyperlink"/>
            <w:noProof/>
          </w:rPr>
          <w:t>7</w:t>
        </w:r>
        <w:r w:rsidR="00F6002F">
          <w:rPr>
            <w:rFonts w:eastAsiaTheme="minorEastAsia" w:cstheme="minorBidi"/>
            <w:b w:val="0"/>
            <w:bCs w:val="0"/>
            <w:caps w:val="0"/>
            <w:noProof/>
            <w:sz w:val="22"/>
            <w:szCs w:val="22"/>
            <w:lang w:eastAsia="en-GB" w:bidi="ar-SA"/>
          </w:rPr>
          <w:tab/>
        </w:r>
        <w:r w:rsidR="00F6002F" w:rsidRPr="0017249A">
          <w:rPr>
            <w:rStyle w:val="Hyperlink"/>
            <w:noProof/>
          </w:rPr>
          <w:t>Conclusion</w:t>
        </w:r>
        <w:r w:rsidR="00F6002F">
          <w:rPr>
            <w:noProof/>
            <w:webHidden/>
          </w:rPr>
          <w:tab/>
        </w:r>
        <w:r w:rsidR="00F6002F">
          <w:rPr>
            <w:noProof/>
            <w:webHidden/>
          </w:rPr>
          <w:fldChar w:fldCharType="begin"/>
        </w:r>
        <w:r w:rsidR="00F6002F">
          <w:rPr>
            <w:noProof/>
            <w:webHidden/>
          </w:rPr>
          <w:instrText xml:space="preserve"> PAGEREF _Toc455581173 \h </w:instrText>
        </w:r>
        <w:r w:rsidR="00F6002F">
          <w:rPr>
            <w:noProof/>
            <w:webHidden/>
          </w:rPr>
        </w:r>
        <w:r w:rsidR="00F6002F">
          <w:rPr>
            <w:noProof/>
            <w:webHidden/>
          </w:rPr>
          <w:fldChar w:fldCharType="separate"/>
        </w:r>
        <w:r w:rsidR="00195A90">
          <w:rPr>
            <w:noProof/>
            <w:webHidden/>
          </w:rPr>
          <w:t>14</w:t>
        </w:r>
        <w:r w:rsidR="00F6002F">
          <w:rPr>
            <w:noProof/>
            <w:webHidden/>
          </w:rPr>
          <w:fldChar w:fldCharType="end"/>
        </w:r>
      </w:hyperlink>
    </w:p>
    <w:p w14:paraId="3F452234" w14:textId="77777777" w:rsidR="00F6002F" w:rsidRDefault="007160F6">
      <w:pPr>
        <w:pStyle w:val="TOC1"/>
        <w:rPr>
          <w:rFonts w:eastAsiaTheme="minorEastAsia" w:cstheme="minorBidi"/>
          <w:b w:val="0"/>
          <w:bCs w:val="0"/>
          <w:caps w:val="0"/>
          <w:noProof/>
          <w:sz w:val="22"/>
          <w:szCs w:val="22"/>
          <w:lang w:eastAsia="en-GB" w:bidi="ar-SA"/>
        </w:rPr>
      </w:pPr>
      <w:hyperlink w:anchor="_Toc455581174" w:history="1">
        <w:r w:rsidR="00F6002F" w:rsidRPr="0017249A">
          <w:rPr>
            <w:rStyle w:val="Hyperlink"/>
            <w:noProof/>
          </w:rPr>
          <w:t>8</w:t>
        </w:r>
        <w:r w:rsidR="00F6002F">
          <w:rPr>
            <w:rFonts w:eastAsiaTheme="minorEastAsia" w:cstheme="minorBidi"/>
            <w:b w:val="0"/>
            <w:bCs w:val="0"/>
            <w:caps w:val="0"/>
            <w:noProof/>
            <w:sz w:val="22"/>
            <w:szCs w:val="22"/>
            <w:lang w:eastAsia="en-GB" w:bidi="ar-SA"/>
          </w:rPr>
          <w:tab/>
        </w:r>
        <w:r w:rsidR="00F6002F" w:rsidRPr="0017249A">
          <w:rPr>
            <w:rStyle w:val="Hyperlink"/>
            <w:noProof/>
          </w:rPr>
          <w:t>Code amendment</w:t>
        </w:r>
        <w:r w:rsidR="00F6002F">
          <w:rPr>
            <w:noProof/>
            <w:webHidden/>
          </w:rPr>
          <w:tab/>
        </w:r>
        <w:r w:rsidR="00F6002F">
          <w:rPr>
            <w:noProof/>
            <w:webHidden/>
          </w:rPr>
          <w:fldChar w:fldCharType="begin"/>
        </w:r>
        <w:r w:rsidR="00F6002F">
          <w:rPr>
            <w:noProof/>
            <w:webHidden/>
          </w:rPr>
          <w:instrText xml:space="preserve"> PAGEREF _Toc455581174 \h </w:instrText>
        </w:r>
        <w:r w:rsidR="00F6002F">
          <w:rPr>
            <w:noProof/>
            <w:webHidden/>
          </w:rPr>
        </w:r>
        <w:r w:rsidR="00F6002F">
          <w:rPr>
            <w:noProof/>
            <w:webHidden/>
          </w:rPr>
          <w:fldChar w:fldCharType="separate"/>
        </w:r>
        <w:r w:rsidR="00195A90">
          <w:rPr>
            <w:noProof/>
            <w:webHidden/>
          </w:rPr>
          <w:t>15</w:t>
        </w:r>
        <w:r w:rsidR="00F6002F">
          <w:rPr>
            <w:noProof/>
            <w:webHidden/>
          </w:rPr>
          <w:fldChar w:fldCharType="end"/>
        </w:r>
      </w:hyperlink>
    </w:p>
    <w:p w14:paraId="5A3DE853" w14:textId="77777777" w:rsidR="00F6002F" w:rsidRDefault="007160F6">
      <w:pPr>
        <w:pStyle w:val="TOC1"/>
        <w:rPr>
          <w:rFonts w:eastAsiaTheme="minorEastAsia" w:cstheme="minorBidi"/>
          <w:b w:val="0"/>
          <w:bCs w:val="0"/>
          <w:caps w:val="0"/>
          <w:noProof/>
          <w:sz w:val="22"/>
          <w:szCs w:val="22"/>
          <w:lang w:eastAsia="en-GB" w:bidi="ar-SA"/>
        </w:rPr>
      </w:pPr>
      <w:hyperlink w:anchor="_Toc455581175" w:history="1">
        <w:r w:rsidR="00F6002F" w:rsidRPr="0017249A">
          <w:rPr>
            <w:rStyle w:val="Hyperlink"/>
            <w:noProof/>
          </w:rPr>
          <w:t>9</w:t>
        </w:r>
        <w:r w:rsidR="00F6002F">
          <w:rPr>
            <w:rFonts w:eastAsiaTheme="minorEastAsia" w:cstheme="minorBidi"/>
            <w:b w:val="0"/>
            <w:bCs w:val="0"/>
            <w:caps w:val="0"/>
            <w:noProof/>
            <w:sz w:val="22"/>
            <w:szCs w:val="22"/>
            <w:lang w:eastAsia="en-GB" w:bidi="ar-SA"/>
          </w:rPr>
          <w:tab/>
        </w:r>
        <w:r w:rsidR="00F6002F" w:rsidRPr="0017249A">
          <w:rPr>
            <w:rStyle w:val="Hyperlink"/>
            <w:noProof/>
          </w:rPr>
          <w:t>Statutory considerations</w:t>
        </w:r>
        <w:r w:rsidR="00F6002F">
          <w:rPr>
            <w:noProof/>
            <w:webHidden/>
          </w:rPr>
          <w:tab/>
        </w:r>
        <w:r w:rsidR="00F6002F">
          <w:rPr>
            <w:noProof/>
            <w:webHidden/>
          </w:rPr>
          <w:fldChar w:fldCharType="begin"/>
        </w:r>
        <w:r w:rsidR="00F6002F">
          <w:rPr>
            <w:noProof/>
            <w:webHidden/>
          </w:rPr>
          <w:instrText xml:space="preserve"> PAGEREF _Toc455581175 \h </w:instrText>
        </w:r>
        <w:r w:rsidR="00F6002F">
          <w:rPr>
            <w:noProof/>
            <w:webHidden/>
          </w:rPr>
        </w:r>
        <w:r w:rsidR="00F6002F">
          <w:rPr>
            <w:noProof/>
            <w:webHidden/>
          </w:rPr>
          <w:fldChar w:fldCharType="separate"/>
        </w:r>
        <w:r w:rsidR="00195A90">
          <w:rPr>
            <w:noProof/>
            <w:webHidden/>
          </w:rPr>
          <w:t>15</w:t>
        </w:r>
        <w:r w:rsidR="00F6002F">
          <w:rPr>
            <w:noProof/>
            <w:webHidden/>
          </w:rPr>
          <w:fldChar w:fldCharType="end"/>
        </w:r>
      </w:hyperlink>
    </w:p>
    <w:p w14:paraId="1406A447" w14:textId="77777777" w:rsidR="00F6002F" w:rsidRDefault="007160F6">
      <w:pPr>
        <w:pStyle w:val="TOC1"/>
        <w:rPr>
          <w:rFonts w:eastAsiaTheme="minorEastAsia" w:cstheme="minorBidi"/>
          <w:b w:val="0"/>
          <w:bCs w:val="0"/>
          <w:caps w:val="0"/>
          <w:noProof/>
          <w:sz w:val="22"/>
          <w:szCs w:val="22"/>
          <w:lang w:eastAsia="en-GB" w:bidi="ar-SA"/>
        </w:rPr>
      </w:pPr>
      <w:hyperlink w:anchor="_Toc455581176" w:history="1">
        <w:r w:rsidR="00F6002F" w:rsidRPr="0017249A">
          <w:rPr>
            <w:rStyle w:val="Hyperlink"/>
            <w:noProof/>
          </w:rPr>
          <w:t>10</w:t>
        </w:r>
        <w:r w:rsidR="00F6002F">
          <w:rPr>
            <w:rFonts w:eastAsiaTheme="minorEastAsia" w:cstheme="minorBidi"/>
            <w:b w:val="0"/>
            <w:bCs w:val="0"/>
            <w:caps w:val="0"/>
            <w:noProof/>
            <w:sz w:val="22"/>
            <w:szCs w:val="22"/>
            <w:lang w:eastAsia="en-GB" w:bidi="ar-SA"/>
          </w:rPr>
          <w:tab/>
        </w:r>
        <w:r w:rsidR="00F6002F" w:rsidRPr="0017249A">
          <w:rPr>
            <w:rStyle w:val="Hyperlink"/>
            <w:noProof/>
          </w:rPr>
          <w:t>Next steps</w:t>
        </w:r>
        <w:r w:rsidR="00F6002F">
          <w:rPr>
            <w:noProof/>
            <w:webHidden/>
          </w:rPr>
          <w:tab/>
        </w:r>
        <w:r w:rsidR="00F6002F">
          <w:rPr>
            <w:noProof/>
            <w:webHidden/>
          </w:rPr>
          <w:fldChar w:fldCharType="begin"/>
        </w:r>
        <w:r w:rsidR="00F6002F">
          <w:rPr>
            <w:noProof/>
            <w:webHidden/>
          </w:rPr>
          <w:instrText xml:space="preserve"> PAGEREF _Toc455581176 \h </w:instrText>
        </w:r>
        <w:r w:rsidR="00F6002F">
          <w:rPr>
            <w:noProof/>
            <w:webHidden/>
          </w:rPr>
        </w:r>
        <w:r w:rsidR="00F6002F">
          <w:rPr>
            <w:noProof/>
            <w:webHidden/>
          </w:rPr>
          <w:fldChar w:fldCharType="separate"/>
        </w:r>
        <w:r w:rsidR="00195A90">
          <w:rPr>
            <w:noProof/>
            <w:webHidden/>
          </w:rPr>
          <w:t>15</w:t>
        </w:r>
        <w:r w:rsidR="00F6002F">
          <w:rPr>
            <w:noProof/>
            <w:webHidden/>
          </w:rPr>
          <w:fldChar w:fldCharType="end"/>
        </w:r>
      </w:hyperlink>
    </w:p>
    <w:p w14:paraId="5DD8EF63" w14:textId="77777777" w:rsidR="00F6002F" w:rsidRDefault="007160F6">
      <w:pPr>
        <w:pStyle w:val="TOC2"/>
        <w:rPr>
          <w:rFonts w:eastAsiaTheme="minorEastAsia" w:cstheme="minorBidi"/>
          <w:smallCaps w:val="0"/>
          <w:noProof/>
          <w:sz w:val="22"/>
          <w:szCs w:val="22"/>
          <w:lang w:eastAsia="en-GB" w:bidi="ar-SA"/>
        </w:rPr>
      </w:pPr>
      <w:hyperlink w:anchor="_Toc455581177" w:history="1">
        <w:r w:rsidR="00F6002F" w:rsidRPr="0017249A">
          <w:rPr>
            <w:rStyle w:val="Hyperlink"/>
            <w:noProof/>
          </w:rPr>
          <w:t>Attachment A – FSANZ Act assessment requirements</w:t>
        </w:r>
        <w:r w:rsidR="00F6002F">
          <w:rPr>
            <w:noProof/>
            <w:webHidden/>
          </w:rPr>
          <w:tab/>
        </w:r>
        <w:r w:rsidR="00F6002F">
          <w:rPr>
            <w:noProof/>
            <w:webHidden/>
          </w:rPr>
          <w:fldChar w:fldCharType="begin"/>
        </w:r>
        <w:r w:rsidR="00F6002F">
          <w:rPr>
            <w:noProof/>
            <w:webHidden/>
          </w:rPr>
          <w:instrText xml:space="preserve"> PAGEREF _Toc455581177 \h </w:instrText>
        </w:r>
        <w:r w:rsidR="00F6002F">
          <w:rPr>
            <w:noProof/>
            <w:webHidden/>
          </w:rPr>
        </w:r>
        <w:r w:rsidR="00F6002F">
          <w:rPr>
            <w:noProof/>
            <w:webHidden/>
          </w:rPr>
          <w:fldChar w:fldCharType="separate"/>
        </w:r>
        <w:r w:rsidR="00195A90">
          <w:rPr>
            <w:noProof/>
            <w:webHidden/>
          </w:rPr>
          <w:t>16</w:t>
        </w:r>
        <w:r w:rsidR="00F6002F">
          <w:rPr>
            <w:noProof/>
            <w:webHidden/>
          </w:rPr>
          <w:fldChar w:fldCharType="end"/>
        </w:r>
      </w:hyperlink>
    </w:p>
    <w:p w14:paraId="06925813" w14:textId="77777777" w:rsidR="00051ED9" w:rsidRDefault="00051ED9" w:rsidP="00976189">
      <w:pPr>
        <w:widowControl/>
      </w:pPr>
      <w:r w:rsidRPr="00643EA2">
        <w:rPr>
          <w:rFonts w:cs="Arial"/>
        </w:rPr>
        <w:fldChar w:fldCharType="end"/>
      </w:r>
    </w:p>
    <w:p w14:paraId="37498979" w14:textId="77777777" w:rsidR="00051ED9" w:rsidRPr="00E203C2" w:rsidRDefault="00051ED9" w:rsidP="00976189">
      <w:pPr>
        <w:widowControl/>
      </w:pPr>
    </w:p>
    <w:p w14:paraId="1B2BC61E" w14:textId="77777777" w:rsidR="009721D7" w:rsidRPr="008844E4" w:rsidRDefault="009721D7" w:rsidP="00976189">
      <w:pPr>
        <w:widowControl/>
        <w:rPr>
          <w:b/>
          <w:szCs w:val="22"/>
        </w:rPr>
      </w:pPr>
      <w:r w:rsidRPr="008844E4">
        <w:rPr>
          <w:b/>
          <w:szCs w:val="22"/>
        </w:rPr>
        <w:t>Supporting documents</w:t>
      </w:r>
    </w:p>
    <w:p w14:paraId="795C3A99" w14:textId="77777777" w:rsidR="009721D7" w:rsidRPr="0089264A" w:rsidRDefault="009721D7" w:rsidP="00976189">
      <w:pPr>
        <w:widowControl/>
        <w:rPr>
          <w:szCs w:val="22"/>
        </w:rPr>
      </w:pPr>
    </w:p>
    <w:p w14:paraId="6240E748" w14:textId="16EC98AF" w:rsidR="009721D7" w:rsidRPr="007D24A1" w:rsidRDefault="009721D7" w:rsidP="00976189">
      <w:pPr>
        <w:widowControl/>
        <w:rPr>
          <w:szCs w:val="22"/>
        </w:rPr>
      </w:pPr>
      <w:r w:rsidRPr="0089264A">
        <w:rPr>
          <w:szCs w:val="22"/>
        </w:rPr>
        <w:t xml:space="preserve">The following </w:t>
      </w:r>
      <w:r>
        <w:rPr>
          <w:szCs w:val="22"/>
        </w:rPr>
        <w:t>documents</w:t>
      </w:r>
      <w:r w:rsidRPr="0089264A">
        <w:rPr>
          <w:szCs w:val="22"/>
        </w:rPr>
        <w:t xml:space="preserve"> used </w:t>
      </w:r>
      <w:r>
        <w:rPr>
          <w:szCs w:val="22"/>
        </w:rPr>
        <w:t xml:space="preserve">to </w:t>
      </w:r>
      <w:r w:rsidR="00EA19EF">
        <w:rPr>
          <w:szCs w:val="22"/>
        </w:rPr>
        <w:t>informed the review</w:t>
      </w:r>
      <w:r>
        <w:rPr>
          <w:szCs w:val="22"/>
        </w:rPr>
        <w:t xml:space="preserve"> are</w:t>
      </w:r>
      <w:r w:rsidRPr="0089264A">
        <w:rPr>
          <w:szCs w:val="22"/>
        </w:rPr>
        <w:t xml:space="preserve"> available on the FSANZ website at</w:t>
      </w:r>
      <w:r w:rsidRPr="0089264A">
        <w:rPr>
          <w:color w:val="FF0000"/>
          <w:szCs w:val="22"/>
        </w:rPr>
        <w:t xml:space="preserve"> </w:t>
      </w:r>
      <w:hyperlink r:id="rId21" w:history="1">
        <w:r w:rsidR="00F006F0" w:rsidRPr="0023269B">
          <w:rPr>
            <w:rStyle w:val="Hyperlink"/>
            <w:szCs w:val="22"/>
          </w:rPr>
          <w:t>http://www.foodstandards.gov.au/code/applications/Pages/A1090-Addition-of-Vitamin-D-to-Breakfast-Cereal.aspx</w:t>
        </w:r>
      </w:hyperlink>
      <w:r w:rsidR="00F006F0">
        <w:rPr>
          <w:color w:val="FF0000"/>
          <w:szCs w:val="22"/>
        </w:rPr>
        <w:t xml:space="preserve"> </w:t>
      </w:r>
    </w:p>
    <w:p w14:paraId="6EF59DFA" w14:textId="77777777" w:rsidR="0089264A" w:rsidRPr="0089264A" w:rsidRDefault="0089264A" w:rsidP="00976189">
      <w:pPr>
        <w:widowControl/>
        <w:rPr>
          <w:szCs w:val="22"/>
        </w:rPr>
      </w:pPr>
    </w:p>
    <w:p w14:paraId="5FBA8471" w14:textId="56E3B562" w:rsidR="0089264A" w:rsidRPr="00F006F0" w:rsidRDefault="0089264A" w:rsidP="00976189">
      <w:pPr>
        <w:widowControl/>
        <w:spacing w:line="280" w:lineRule="exact"/>
        <w:ind w:left="851" w:hanging="851"/>
        <w:outlineLvl w:val="3"/>
        <w:rPr>
          <w:rFonts w:cs="Arial"/>
        </w:rPr>
      </w:pPr>
      <w:r w:rsidRPr="00F006F0">
        <w:rPr>
          <w:rFonts w:cs="Arial"/>
        </w:rPr>
        <w:t>SD1</w:t>
      </w:r>
      <w:r w:rsidRPr="00F006F0">
        <w:rPr>
          <w:rFonts w:cs="Arial"/>
        </w:rPr>
        <w:tab/>
      </w:r>
      <w:r w:rsidR="00444E6B" w:rsidRPr="00F006F0">
        <w:rPr>
          <w:rFonts w:cs="Arial"/>
        </w:rPr>
        <w:t>Updated ready-to-eat breakfast cereal consumption information</w:t>
      </w:r>
    </w:p>
    <w:p w14:paraId="3C7BE722" w14:textId="77777777" w:rsidR="00444E6B" w:rsidRPr="007D24A1" w:rsidRDefault="00444E6B" w:rsidP="00976189">
      <w:pPr>
        <w:widowControl/>
        <w:spacing w:line="280" w:lineRule="exact"/>
        <w:ind w:left="851" w:hanging="851"/>
        <w:outlineLvl w:val="3"/>
        <w:rPr>
          <w:rFonts w:cs="Arial"/>
        </w:rPr>
      </w:pPr>
    </w:p>
    <w:p w14:paraId="785EE7AD" w14:textId="77777777" w:rsidR="00051ED9" w:rsidRDefault="00562917" w:rsidP="00976189">
      <w:pPr>
        <w:widowControl/>
      </w:pPr>
      <w:r w:rsidRPr="00E203C2">
        <w:br w:type="page"/>
      </w:r>
    </w:p>
    <w:p w14:paraId="6BEAE05D" w14:textId="77777777" w:rsidR="00E063C6" w:rsidRDefault="00FE7C89" w:rsidP="00AF1692">
      <w:pPr>
        <w:pStyle w:val="Heading1"/>
        <w:widowControl/>
      </w:pPr>
      <w:bookmarkStart w:id="1" w:name="_Toc286391001"/>
      <w:bookmarkStart w:id="2" w:name="_Toc300933414"/>
      <w:bookmarkStart w:id="3" w:name="_Toc454978106"/>
      <w:bookmarkStart w:id="4" w:name="_Toc455581157"/>
      <w:bookmarkStart w:id="5" w:name="_Toc11735627"/>
      <w:bookmarkStart w:id="6" w:name="_Toc29883110"/>
      <w:bookmarkStart w:id="7" w:name="_Toc41906797"/>
      <w:bookmarkStart w:id="8" w:name="_Toc41907544"/>
      <w:bookmarkStart w:id="9" w:name="_Toc120358575"/>
      <w:r>
        <w:lastRenderedPageBreak/>
        <w:t>Executive s</w:t>
      </w:r>
      <w:r w:rsidR="00E063C6" w:rsidRPr="00E203C2">
        <w:t>ummary</w:t>
      </w:r>
      <w:bookmarkEnd w:id="1"/>
      <w:bookmarkEnd w:id="2"/>
      <w:bookmarkEnd w:id="3"/>
      <w:bookmarkEnd w:id="4"/>
    </w:p>
    <w:p w14:paraId="02BE0174" w14:textId="32B270B6" w:rsidR="00003D6F" w:rsidRDefault="008220B4" w:rsidP="008220B4">
      <w:pPr>
        <w:widowControl/>
      </w:pPr>
      <w:bookmarkStart w:id="10" w:name="_Toc286391003"/>
      <w:r w:rsidRPr="00944A7C">
        <w:rPr>
          <w:rFonts w:cs="Arial"/>
        </w:rPr>
        <w:t xml:space="preserve">In July 2015, Forum members </w:t>
      </w:r>
      <w:r>
        <w:rPr>
          <w:rFonts w:cs="Arial"/>
        </w:rPr>
        <w:t>sought a</w:t>
      </w:r>
      <w:r w:rsidRPr="00944A7C">
        <w:rPr>
          <w:rFonts w:cs="Arial"/>
        </w:rPr>
        <w:t xml:space="preserve"> review</w:t>
      </w:r>
      <w:r>
        <w:rPr>
          <w:rFonts w:cs="Arial"/>
        </w:rPr>
        <w:t xml:space="preserve"> of</w:t>
      </w:r>
      <w:r w:rsidRPr="00944A7C">
        <w:rPr>
          <w:rFonts w:cs="Arial"/>
        </w:rPr>
        <w:t xml:space="preserve"> </w:t>
      </w:r>
      <w:r>
        <w:rPr>
          <w:rFonts w:cs="Arial"/>
        </w:rPr>
        <w:t>the</w:t>
      </w:r>
      <w:r w:rsidRPr="00944A7C">
        <w:rPr>
          <w:rFonts w:cs="Arial"/>
        </w:rPr>
        <w:t xml:space="preserve"> decision </w:t>
      </w:r>
      <w:r>
        <w:rPr>
          <w:rFonts w:cs="Arial"/>
        </w:rPr>
        <w:t xml:space="preserve">to permit </w:t>
      </w:r>
      <w:r w:rsidR="00E35FE0">
        <w:rPr>
          <w:rFonts w:cs="Arial"/>
        </w:rPr>
        <w:t xml:space="preserve">the </w:t>
      </w:r>
      <w:r w:rsidR="00620F16">
        <w:rPr>
          <w:rFonts w:cs="Arial"/>
        </w:rPr>
        <w:t xml:space="preserve">addition of </w:t>
      </w:r>
      <w:r>
        <w:rPr>
          <w:rFonts w:cs="Arial"/>
        </w:rPr>
        <w:t xml:space="preserve">vitamin D </w:t>
      </w:r>
      <w:r w:rsidR="00620F16">
        <w:rPr>
          <w:rFonts w:cs="Arial"/>
        </w:rPr>
        <w:t>to</w:t>
      </w:r>
      <w:r>
        <w:rPr>
          <w:rFonts w:cs="Arial"/>
        </w:rPr>
        <w:t xml:space="preserve"> all breakfast cereals </w:t>
      </w:r>
      <w:r w:rsidRPr="00944A7C">
        <w:rPr>
          <w:rFonts w:cs="Arial"/>
        </w:rPr>
        <w:t>o</w:t>
      </w:r>
      <w:r w:rsidRPr="00944A7C">
        <w:rPr>
          <w:bCs/>
          <w:szCs w:val="28"/>
        </w:rPr>
        <w:t>n the grounds that FSANZ had given</w:t>
      </w:r>
      <w:r w:rsidRPr="00A62126">
        <w:t xml:space="preserve"> </w:t>
      </w:r>
      <w:r>
        <w:t>in</w:t>
      </w:r>
      <w:r w:rsidRPr="00A62126">
        <w:t>sufficient regard to the Ministerial Policy Guideline</w:t>
      </w:r>
      <w:r>
        <w:rPr>
          <w:rStyle w:val="FootnoteReference"/>
        </w:rPr>
        <w:footnoteReference w:id="3"/>
      </w:r>
      <w:r w:rsidRPr="00A62126">
        <w:t xml:space="preserve"> on the Fortification of Food with Vitamins and Minerals</w:t>
      </w:r>
      <w:r>
        <w:t>. In December 2015, the F</w:t>
      </w:r>
      <w:r w:rsidRPr="00303F98">
        <w:t xml:space="preserve">orum </w:t>
      </w:r>
      <w:r>
        <w:t xml:space="preserve">also </w:t>
      </w:r>
      <w:r w:rsidRPr="00303F98">
        <w:t>clarifi</w:t>
      </w:r>
      <w:r>
        <w:t>ed the original intent of the Policy Guideline</w:t>
      </w:r>
      <w:r>
        <w:rPr>
          <w:rStyle w:val="FootnoteReference"/>
        </w:rPr>
        <w:footnoteReference w:id="4"/>
      </w:r>
      <w:r>
        <w:t xml:space="preserve"> </w:t>
      </w:r>
      <w:r w:rsidRPr="00D31F6C">
        <w:t>(200</w:t>
      </w:r>
      <w:r>
        <w:t>4</w:t>
      </w:r>
      <w:r w:rsidRPr="00D31F6C">
        <w:t>)</w:t>
      </w:r>
      <w:r>
        <w:t xml:space="preserve"> </w:t>
      </w:r>
      <w:r w:rsidRPr="00303F98">
        <w:t>to assist</w:t>
      </w:r>
      <w:r>
        <w:t xml:space="preserve"> with </w:t>
      </w:r>
      <w:r w:rsidRPr="00303F98">
        <w:t>the review</w:t>
      </w:r>
      <w:r>
        <w:t xml:space="preserve">. </w:t>
      </w:r>
    </w:p>
    <w:p w14:paraId="75F54B54" w14:textId="77777777" w:rsidR="00003D6F" w:rsidRDefault="00003D6F" w:rsidP="008220B4">
      <w:pPr>
        <w:widowControl/>
      </w:pPr>
    </w:p>
    <w:p w14:paraId="5A1071D4" w14:textId="395FF34D" w:rsidR="009A1E82" w:rsidRDefault="00353D88" w:rsidP="00353D88">
      <w:pPr>
        <w:pStyle w:val="FSBullet"/>
        <w:numPr>
          <w:ilvl w:val="0"/>
          <w:numId w:val="0"/>
        </w:numPr>
      </w:pPr>
      <w:r w:rsidRPr="00353D88">
        <w:t>The clarification</w:t>
      </w:r>
      <w:r>
        <w:rPr>
          <w:i/>
        </w:rPr>
        <w:t xml:space="preserve"> </w:t>
      </w:r>
      <w:r w:rsidR="00F96F51">
        <w:t>states</w:t>
      </w:r>
      <w:r w:rsidR="00944A7C">
        <w:t xml:space="preserve"> that </w:t>
      </w:r>
      <w:r w:rsidR="00944A7C" w:rsidRPr="00F96F51">
        <w:rPr>
          <w:i/>
        </w:rPr>
        <w:t>FSANZ should use recognised nutrition profiling tools and initiatives</w:t>
      </w:r>
      <w:r w:rsidR="00F96F51">
        <w:rPr>
          <w:i/>
        </w:rPr>
        <w:t>….</w:t>
      </w:r>
      <w:r w:rsidR="00944A7C" w:rsidRPr="00F96F51">
        <w:rPr>
          <w:i/>
        </w:rPr>
        <w:t xml:space="preserve"> to determine which foods are appropriate for fortification</w:t>
      </w:r>
      <w:r w:rsidR="0065606E">
        <w:t>.</w:t>
      </w:r>
      <w:r w:rsidR="00264590">
        <w:t xml:space="preserve"> </w:t>
      </w:r>
      <w:r>
        <w:t xml:space="preserve">The clarification statement appears to be most relevant to the specific policy principles in the Policy Guideline relating to </w:t>
      </w:r>
      <w:r w:rsidRPr="00353D88">
        <w:t>promotion of consumption patterns inconsistent with nutrition guidelines including increased consumption of foods high in salt</w:t>
      </w:r>
      <w:r w:rsidR="002462C2">
        <w:t>,</w:t>
      </w:r>
      <w:r w:rsidRPr="00353D88">
        <w:t xml:space="preserve"> sugar</w:t>
      </w:r>
      <w:r w:rsidR="002462C2">
        <w:t>,</w:t>
      </w:r>
      <w:r w:rsidRPr="00353D88">
        <w:t xml:space="preserve"> or fat</w:t>
      </w:r>
      <w:r>
        <w:rPr>
          <w:i/>
        </w:rPr>
        <w:t xml:space="preserve">. </w:t>
      </w:r>
    </w:p>
    <w:p w14:paraId="44045888" w14:textId="77777777" w:rsidR="009A1E82" w:rsidRDefault="009A1E82" w:rsidP="008220B4">
      <w:pPr>
        <w:widowControl/>
      </w:pPr>
    </w:p>
    <w:p w14:paraId="0963DCBC" w14:textId="35F7B0D0" w:rsidR="008220B4" w:rsidRDefault="00353D88" w:rsidP="008220B4">
      <w:pPr>
        <w:widowControl/>
      </w:pPr>
      <w:r>
        <w:t xml:space="preserve">The scope of FSANZ’s review is limited to consideration of the notified grounds for review and the clarification statement. </w:t>
      </w:r>
      <w:r w:rsidR="008220B4">
        <w:t xml:space="preserve">FSANZ is </w:t>
      </w:r>
      <w:r w:rsidR="00003D6F">
        <w:t xml:space="preserve">now undertaking consultation on a new option to </w:t>
      </w:r>
      <w:r w:rsidR="008220B4">
        <w:t xml:space="preserve">apply a nutrient profile tool, in this case </w:t>
      </w:r>
      <w:r w:rsidR="008220B4" w:rsidRPr="00CC7676">
        <w:t xml:space="preserve">the </w:t>
      </w:r>
      <w:r w:rsidR="00003D6F" w:rsidRPr="00CC7676">
        <w:t xml:space="preserve">nutrient </w:t>
      </w:r>
      <w:r w:rsidR="00DD173D" w:rsidRPr="00CC7676">
        <w:t>profil</w:t>
      </w:r>
      <w:r w:rsidR="00DD173D">
        <w:t>ing</w:t>
      </w:r>
      <w:r w:rsidR="00DD173D" w:rsidRPr="00CC7676">
        <w:t xml:space="preserve"> </w:t>
      </w:r>
      <w:r w:rsidR="00003D6F" w:rsidRPr="00CC7676">
        <w:t>scoring criterion</w:t>
      </w:r>
      <w:r w:rsidR="00003D6F">
        <w:t xml:space="preserve"> (NSPC)</w:t>
      </w:r>
      <w:r w:rsidR="008220B4">
        <w:t xml:space="preserve">, to </w:t>
      </w:r>
      <w:r w:rsidR="00003D6F">
        <w:t>the addition of vitamin D to breakfast cereal</w:t>
      </w:r>
      <w:r w:rsidR="00732E7C">
        <w:t>. This option</w:t>
      </w:r>
      <w:r w:rsidR="00DD173D">
        <w:t xml:space="preserve"> would exclude breakfast cereals that do not meet the NPSC from the voluntary permission to add vitamin D</w:t>
      </w:r>
      <w:r w:rsidR="00003D6F">
        <w:t xml:space="preserve">. </w:t>
      </w:r>
      <w:r w:rsidR="008220B4">
        <w:t xml:space="preserve">This consultation paper outlines FSANZ’s analysis of the </w:t>
      </w:r>
      <w:r w:rsidR="00C46C06">
        <w:t xml:space="preserve">potential </w:t>
      </w:r>
      <w:r w:rsidR="008220B4">
        <w:t xml:space="preserve">impact on public health, </w:t>
      </w:r>
      <w:r w:rsidR="00687971">
        <w:t>breakfast cereal manufacturers</w:t>
      </w:r>
      <w:r w:rsidR="008220B4">
        <w:t xml:space="preserve"> and consumer</w:t>
      </w:r>
      <w:r w:rsidR="00C46C06">
        <w:t>s</w:t>
      </w:r>
      <w:r w:rsidR="00F23660">
        <w:t xml:space="preserve"> of this option</w:t>
      </w:r>
      <w:r w:rsidR="008220B4">
        <w:t>.</w:t>
      </w:r>
    </w:p>
    <w:p w14:paraId="5717D43D" w14:textId="77777777" w:rsidR="008220B4" w:rsidRDefault="008220B4" w:rsidP="008220B4">
      <w:pPr>
        <w:widowControl/>
      </w:pPr>
    </w:p>
    <w:p w14:paraId="2CAE4E0A" w14:textId="09540FC8" w:rsidR="00830CB5" w:rsidRDefault="00683DE6" w:rsidP="00944A7C">
      <w:pPr>
        <w:widowControl/>
      </w:pPr>
      <w:r>
        <w:t xml:space="preserve">In relation to this </w:t>
      </w:r>
      <w:r w:rsidR="008534F4">
        <w:t>A</w:t>
      </w:r>
      <w:r>
        <w:t xml:space="preserve">pplication, </w:t>
      </w:r>
      <w:r w:rsidR="00353D88">
        <w:t>most</w:t>
      </w:r>
      <w:r w:rsidR="00C46C06">
        <w:t xml:space="preserve"> </w:t>
      </w:r>
      <w:r w:rsidR="00732E7C">
        <w:t>breakfast cereal manufacturers</w:t>
      </w:r>
      <w:r w:rsidR="00B1722F">
        <w:t xml:space="preserve"> ha</w:t>
      </w:r>
      <w:r w:rsidR="0018071B">
        <w:t>ve</w:t>
      </w:r>
      <w:r w:rsidR="00B1722F">
        <w:t xml:space="preserve"> indicated that the proportion of their </w:t>
      </w:r>
      <w:r w:rsidR="00C46C06">
        <w:t xml:space="preserve">ready-to-eat </w:t>
      </w:r>
      <w:r w:rsidR="00B1722F">
        <w:t xml:space="preserve">breakfast cereal product ranges that </w:t>
      </w:r>
      <w:r>
        <w:t xml:space="preserve">would currently </w:t>
      </w:r>
      <w:r w:rsidR="00264590">
        <w:t xml:space="preserve">meet </w:t>
      </w:r>
      <w:r w:rsidR="00B1722F">
        <w:t>the NSPC varies from 100% for one manufacturer to around 7</w:t>
      </w:r>
      <w:r w:rsidR="00A83C3C">
        <w:t>5</w:t>
      </w:r>
      <w:r w:rsidR="00B1722F">
        <w:t>% for others.</w:t>
      </w:r>
      <w:r w:rsidR="00AD7583">
        <w:t xml:space="preserve"> </w:t>
      </w:r>
      <w:r w:rsidR="00D907FA">
        <w:t>Restricting</w:t>
      </w:r>
      <w:r w:rsidR="00AD7583" w:rsidRPr="00AD7583">
        <w:t xml:space="preserve"> the voluntary addition of vitamin D to breakfast </w:t>
      </w:r>
      <w:r w:rsidR="00AD7583" w:rsidRPr="00AD7583">
        <w:rPr>
          <w:lang w:bidi="ar-SA"/>
        </w:rPr>
        <w:t xml:space="preserve">cereal </w:t>
      </w:r>
      <w:r w:rsidR="00AD7583" w:rsidRPr="00AD7583">
        <w:t xml:space="preserve">that </w:t>
      </w:r>
      <w:r w:rsidR="00AD7583" w:rsidRPr="00AD7583">
        <w:rPr>
          <w:lang w:bidi="ar-SA"/>
        </w:rPr>
        <w:t>meets</w:t>
      </w:r>
      <w:r w:rsidR="00AD7583" w:rsidRPr="00AD7583">
        <w:t xml:space="preserve"> the NPSC </w:t>
      </w:r>
      <w:r w:rsidR="00C46C06">
        <w:t>may</w:t>
      </w:r>
      <w:r w:rsidR="00C46C06" w:rsidRPr="00AD7583">
        <w:t xml:space="preserve"> </w:t>
      </w:r>
      <w:r w:rsidR="00AD7583" w:rsidRPr="00AD7583">
        <w:t xml:space="preserve">exclude approximately 15% of the </w:t>
      </w:r>
      <w:r w:rsidR="00DD173D" w:rsidRPr="00E94925">
        <w:t>ready-to-eat</w:t>
      </w:r>
      <w:r w:rsidR="00DD173D">
        <w:t xml:space="preserve"> </w:t>
      </w:r>
      <w:r w:rsidR="00AD7583" w:rsidRPr="00AD7583">
        <w:t>breakfast cereal market</w:t>
      </w:r>
      <w:r w:rsidR="00D907FA">
        <w:t>.</w:t>
      </w:r>
    </w:p>
    <w:p w14:paraId="26730CD5" w14:textId="77777777" w:rsidR="00BA425E" w:rsidRDefault="00BA425E" w:rsidP="00944A7C">
      <w:pPr>
        <w:widowControl/>
      </w:pPr>
    </w:p>
    <w:p w14:paraId="31486EA6" w14:textId="2D436E22" w:rsidR="00BA425E" w:rsidRDefault="00C46C06" w:rsidP="00944A7C">
      <w:pPr>
        <w:widowControl/>
      </w:pPr>
      <w:r>
        <w:t>Ready-to-eat b</w:t>
      </w:r>
      <w:r w:rsidR="001D598D">
        <w:t>reakfast ce</w:t>
      </w:r>
      <w:r w:rsidR="008534F4">
        <w:t>real is consumed by 36%</w:t>
      </w:r>
      <w:r w:rsidR="001D598D">
        <w:t xml:space="preserve"> </w:t>
      </w:r>
      <w:r w:rsidR="00E35FE0">
        <w:t xml:space="preserve">of </w:t>
      </w:r>
      <w:r w:rsidR="001D598D">
        <w:t>Australian</w:t>
      </w:r>
      <w:r w:rsidR="00DC49CC">
        <w:t>s aged</w:t>
      </w:r>
      <w:r w:rsidR="001D598D">
        <w:t xml:space="preserve"> 2 years</w:t>
      </w:r>
      <w:r w:rsidR="00C535B3" w:rsidRPr="006503D7">
        <w:t xml:space="preserve"> and </w:t>
      </w:r>
      <w:r w:rsidR="006503D7" w:rsidRPr="006503D7">
        <w:t>above</w:t>
      </w:r>
      <w:r w:rsidR="008534F4">
        <w:t>,</w:t>
      </w:r>
      <w:r w:rsidR="001D598D">
        <w:t xml:space="preserve"> </w:t>
      </w:r>
      <w:r w:rsidR="00786FA7" w:rsidRPr="008534F4">
        <w:t>34</w:t>
      </w:r>
      <w:r w:rsidR="00DC49CC" w:rsidRPr="008534F4">
        <w:t>%</w:t>
      </w:r>
      <w:r w:rsidR="001D598D">
        <w:t xml:space="preserve"> </w:t>
      </w:r>
      <w:r w:rsidR="00E35FE0">
        <w:t xml:space="preserve">of </w:t>
      </w:r>
      <w:r w:rsidR="001D598D">
        <w:t xml:space="preserve">New Zealand adults and 50% </w:t>
      </w:r>
      <w:r w:rsidR="00E35FE0">
        <w:t xml:space="preserve">of </w:t>
      </w:r>
      <w:r w:rsidR="001D598D">
        <w:t xml:space="preserve">New Zealand children. </w:t>
      </w:r>
      <w:r w:rsidR="00DC49CC">
        <w:t>It</w:t>
      </w:r>
      <w:r w:rsidR="001D598D">
        <w:t xml:space="preserve"> contribute</w:t>
      </w:r>
      <w:r w:rsidR="00DC49CC">
        <w:t>s</w:t>
      </w:r>
      <w:r w:rsidR="00B1722F">
        <w:t xml:space="preserve"> 1</w:t>
      </w:r>
      <w:r w:rsidR="008220B4">
        <w:t>–</w:t>
      </w:r>
      <w:r w:rsidR="00B1722F">
        <w:t xml:space="preserve">4% of total sugars </w:t>
      </w:r>
      <w:r w:rsidR="005D0EDE">
        <w:t xml:space="preserve">intake </w:t>
      </w:r>
      <w:r w:rsidR="00353D88">
        <w:t>to</w:t>
      </w:r>
      <w:r w:rsidR="00B1722F">
        <w:t xml:space="preserve"> the Australian </w:t>
      </w:r>
      <w:r w:rsidR="00F2557E">
        <w:t xml:space="preserve">and </w:t>
      </w:r>
      <w:r w:rsidR="00B1722F">
        <w:t>New Zealand diet</w:t>
      </w:r>
      <w:r w:rsidR="001D598D">
        <w:t>.</w:t>
      </w:r>
      <w:r w:rsidR="00B1722F">
        <w:t xml:space="preserve"> </w:t>
      </w:r>
      <w:r w:rsidR="00DC49CC">
        <w:t>Of those</w:t>
      </w:r>
      <w:r w:rsidR="009A60E7">
        <w:t xml:space="preserve"> </w:t>
      </w:r>
      <w:r w:rsidR="00ED5855">
        <w:t xml:space="preserve">who </w:t>
      </w:r>
      <w:r w:rsidR="00DC49CC">
        <w:t xml:space="preserve">consume </w:t>
      </w:r>
      <w:r w:rsidR="005D0EDE">
        <w:t xml:space="preserve">breakfast cereal </w:t>
      </w:r>
      <w:r>
        <w:t xml:space="preserve">that is </w:t>
      </w:r>
      <w:r w:rsidR="00ED5855">
        <w:t xml:space="preserve">high in sugar </w:t>
      </w:r>
      <w:r w:rsidR="005D0EDE">
        <w:t>and/</w:t>
      </w:r>
      <w:r w:rsidR="00ED5855">
        <w:t xml:space="preserve">or </w:t>
      </w:r>
      <w:r w:rsidR="00DC49CC">
        <w:t>does</w:t>
      </w:r>
      <w:r w:rsidR="00BE15CB">
        <w:t xml:space="preserve"> not meet</w:t>
      </w:r>
      <w:r w:rsidR="00ED5855">
        <w:t xml:space="preserve"> the NP</w:t>
      </w:r>
      <w:r w:rsidR="000509D1">
        <w:t>S</w:t>
      </w:r>
      <w:r w:rsidR="00ED5855">
        <w:t>C</w:t>
      </w:r>
      <w:r w:rsidR="00DC49CC">
        <w:t>,</w:t>
      </w:r>
      <w:r w:rsidR="00ED5855">
        <w:t xml:space="preserve"> </w:t>
      </w:r>
      <w:r w:rsidR="009A60E7">
        <w:t xml:space="preserve">the most recent Australian national nutrition survey </w:t>
      </w:r>
      <w:r w:rsidR="005D0EDE">
        <w:t xml:space="preserve">indicates </w:t>
      </w:r>
      <w:r w:rsidR="00ED5855">
        <w:t xml:space="preserve">that </w:t>
      </w:r>
      <w:r w:rsidR="00DC49CC">
        <w:t>more</w:t>
      </w:r>
      <w:r w:rsidR="00B1722F">
        <w:t xml:space="preserve"> </w:t>
      </w:r>
      <w:r w:rsidR="006D466A">
        <w:t xml:space="preserve">young </w:t>
      </w:r>
      <w:r w:rsidR="00ED5855">
        <w:t>children</w:t>
      </w:r>
      <w:r w:rsidR="006D466A">
        <w:t xml:space="preserve"> (2-8 years)</w:t>
      </w:r>
      <w:r w:rsidR="00ED5855">
        <w:t xml:space="preserve"> consume these breakfast cereals </w:t>
      </w:r>
      <w:r>
        <w:t xml:space="preserve">(9-10%) </w:t>
      </w:r>
      <w:r w:rsidR="00ED5855">
        <w:t>than adults</w:t>
      </w:r>
      <w:r w:rsidR="00B1722F">
        <w:t xml:space="preserve"> (3%)</w:t>
      </w:r>
      <w:r w:rsidR="00ED5855">
        <w:t xml:space="preserve">. </w:t>
      </w:r>
    </w:p>
    <w:p w14:paraId="1F53440F" w14:textId="77777777" w:rsidR="00ED5855" w:rsidRDefault="00ED5855" w:rsidP="00944A7C">
      <w:pPr>
        <w:widowControl/>
      </w:pPr>
    </w:p>
    <w:p w14:paraId="3267FA18" w14:textId="3D72F709" w:rsidR="00FB69C2" w:rsidRDefault="006D23F7" w:rsidP="00FB69C2">
      <w:pPr>
        <w:widowControl/>
      </w:pPr>
      <w:r>
        <w:t xml:space="preserve">FSANZ has adapted the </w:t>
      </w:r>
      <w:r w:rsidR="00211B20" w:rsidRPr="00F80DAF">
        <w:t xml:space="preserve">35% market </w:t>
      </w:r>
      <w:r w:rsidR="008220B4">
        <w:t>uptake</w:t>
      </w:r>
      <w:r>
        <w:t xml:space="preserve"> model </w:t>
      </w:r>
      <w:r w:rsidR="008220B4">
        <w:t>used</w:t>
      </w:r>
      <w:r>
        <w:t xml:space="preserve"> at A</w:t>
      </w:r>
      <w:r w:rsidR="00174510">
        <w:t>pproval</w:t>
      </w:r>
      <w:r>
        <w:t xml:space="preserve"> to </w:t>
      </w:r>
      <w:r w:rsidR="007530D8">
        <w:t>estimate</w:t>
      </w:r>
      <w:r>
        <w:t xml:space="preserve"> the impact of applying </w:t>
      </w:r>
      <w:r w:rsidR="00F2557E">
        <w:t>the NPSC</w:t>
      </w:r>
      <w:r w:rsidR="00236F9E">
        <w:t xml:space="preserve"> </w:t>
      </w:r>
      <w:r>
        <w:t xml:space="preserve">to </w:t>
      </w:r>
      <w:r w:rsidR="00CA46FD">
        <w:t xml:space="preserve">permissions for voluntary </w:t>
      </w:r>
      <w:r>
        <w:t>vitamin D fortification</w:t>
      </w:r>
      <w:r w:rsidR="00CA46FD">
        <w:t xml:space="preserve"> on the whole population</w:t>
      </w:r>
      <w:r>
        <w:t>.</w:t>
      </w:r>
      <w:r w:rsidR="00236F9E">
        <w:t xml:space="preserve"> </w:t>
      </w:r>
      <w:r w:rsidR="00CA46FD">
        <w:t xml:space="preserve">As 85% </w:t>
      </w:r>
      <w:r w:rsidR="00E35FE0">
        <w:t xml:space="preserve">of </w:t>
      </w:r>
      <w:r w:rsidR="00CA46FD">
        <w:t>breakfast cereal</w:t>
      </w:r>
      <w:r w:rsidR="00E35FE0">
        <w:t>s</w:t>
      </w:r>
      <w:r w:rsidR="00CA46FD">
        <w:t xml:space="preserve"> </w:t>
      </w:r>
      <w:r w:rsidR="00F23660">
        <w:t>w</w:t>
      </w:r>
      <w:r w:rsidR="00353D88">
        <w:t>ould</w:t>
      </w:r>
      <w:r w:rsidR="00CA46FD">
        <w:t xml:space="preserve"> </w:t>
      </w:r>
      <w:r w:rsidR="00F23660">
        <w:t>continue to be eligible to fortify with</w:t>
      </w:r>
      <w:r w:rsidR="00CA46FD">
        <w:t xml:space="preserve"> vitamin D</w:t>
      </w:r>
      <w:r w:rsidR="00F23660">
        <w:t xml:space="preserve">, the </w:t>
      </w:r>
      <w:r w:rsidR="00CA46FD">
        <w:t xml:space="preserve">new model assumed 30% market uptake, resulting in a smaller </w:t>
      </w:r>
      <w:r w:rsidR="00FB69C2" w:rsidRPr="00F80DAF">
        <w:t xml:space="preserve">potential increase in vitamin D </w:t>
      </w:r>
      <w:r w:rsidR="00FB69C2" w:rsidRPr="00F80DAF">
        <w:rPr>
          <w:u w:val="single"/>
        </w:rPr>
        <w:t>intake</w:t>
      </w:r>
      <w:r w:rsidR="00FB69C2" w:rsidRPr="00F80DAF">
        <w:t xml:space="preserve"> for Australian average (mean) and high (P90) </w:t>
      </w:r>
      <w:r w:rsidR="00236F9E" w:rsidRPr="00F80DAF">
        <w:t xml:space="preserve">breakfast cereal </w:t>
      </w:r>
      <w:r w:rsidR="00FB69C2" w:rsidRPr="00F80DAF">
        <w:t>consumers</w:t>
      </w:r>
      <w:r w:rsidR="00FB69C2">
        <w:t xml:space="preserve">. </w:t>
      </w:r>
      <w:r w:rsidR="00236F9E">
        <w:t>Such</w:t>
      </w:r>
      <w:r w:rsidR="00FB69C2" w:rsidRPr="00F80DAF">
        <w:t xml:space="preserve"> changes in vitamin D intake </w:t>
      </w:r>
      <w:r w:rsidR="00CA46FD">
        <w:t xml:space="preserve">would result in &lt;2% reduction in the overall </w:t>
      </w:r>
      <w:r w:rsidR="00FB69C2" w:rsidRPr="00F80DAF">
        <w:rPr>
          <w:u w:val="single"/>
        </w:rPr>
        <w:t>serum</w:t>
      </w:r>
      <w:r w:rsidR="00FB69C2" w:rsidRPr="00F80DAF">
        <w:t xml:space="preserve"> vitamin D (25OHD) </w:t>
      </w:r>
      <w:r w:rsidR="00CA46FD">
        <w:t>status previously reported for the population</w:t>
      </w:r>
      <w:r w:rsidR="00F23660">
        <w:t xml:space="preserve"> which includes non-breakfast cereal consumers</w:t>
      </w:r>
      <w:r w:rsidR="00CA46FD">
        <w:t xml:space="preserve">. </w:t>
      </w:r>
      <w:r w:rsidR="00BA44CD">
        <w:t>In terms of</w:t>
      </w:r>
      <w:r w:rsidR="00236F9E">
        <w:t xml:space="preserve"> the vitamin D status of brand loyal consumers</w:t>
      </w:r>
      <w:r w:rsidR="00BA44CD">
        <w:t>, those</w:t>
      </w:r>
      <w:r w:rsidR="00236F9E">
        <w:t xml:space="preserve"> who always choose a breakfast cereal that does not meet the </w:t>
      </w:r>
      <w:proofErr w:type="gramStart"/>
      <w:r w:rsidR="00236F9E">
        <w:t>NPSC</w:t>
      </w:r>
      <w:r w:rsidR="00F23660">
        <w:t>,</w:t>
      </w:r>
      <w:proofErr w:type="gramEnd"/>
      <w:r w:rsidR="00236F9E">
        <w:t xml:space="preserve"> would not change</w:t>
      </w:r>
      <w:r w:rsidR="00BA44CD">
        <w:t xml:space="preserve"> </w:t>
      </w:r>
      <w:r w:rsidR="00F23660">
        <w:t xml:space="preserve">their vitamin D status </w:t>
      </w:r>
      <w:r w:rsidR="00732E7C">
        <w:t>from current levels. F</w:t>
      </w:r>
      <w:r w:rsidR="00BA44CD">
        <w:t>or</w:t>
      </w:r>
      <w:r w:rsidR="00732E7C">
        <w:t xml:space="preserve"> bran</w:t>
      </w:r>
      <w:r w:rsidR="00F6002F">
        <w:t>d</w:t>
      </w:r>
      <w:r w:rsidR="00732E7C">
        <w:t xml:space="preserve"> loyal consumers</w:t>
      </w:r>
      <w:r w:rsidR="00BA44CD">
        <w:t xml:space="preserve"> who always choose a breakfast cereal </w:t>
      </w:r>
      <w:r w:rsidR="00BA44CD">
        <w:lastRenderedPageBreak/>
        <w:t>that meets the NPSC and is fortified</w:t>
      </w:r>
      <w:r w:rsidR="00F23660">
        <w:t>,</w:t>
      </w:r>
      <w:r w:rsidR="00BA44CD">
        <w:t xml:space="preserve"> their vitamin D status w</w:t>
      </w:r>
      <w:r w:rsidR="00426723">
        <w:t>ould</w:t>
      </w:r>
      <w:r w:rsidR="00BA44CD">
        <w:t xml:space="preserve"> improve as previously predicted</w:t>
      </w:r>
      <w:r w:rsidR="00236F9E">
        <w:t>.</w:t>
      </w:r>
    </w:p>
    <w:p w14:paraId="5B63F00B" w14:textId="77777777" w:rsidR="00FB69C2" w:rsidRDefault="00FB69C2" w:rsidP="000509D1">
      <w:pPr>
        <w:widowControl/>
      </w:pPr>
    </w:p>
    <w:p w14:paraId="23FCC03F" w14:textId="7F21EBF2" w:rsidR="00FB69C2" w:rsidRDefault="00AD0BA3" w:rsidP="000509D1">
      <w:pPr>
        <w:widowControl/>
      </w:pPr>
      <w:r>
        <w:t>Because FSANZ has no information on long term consumption patterns</w:t>
      </w:r>
      <w:r w:rsidR="00236F9E">
        <w:t>,</w:t>
      </w:r>
      <w:r>
        <w:t xml:space="preserve"> it is not possible to relate </w:t>
      </w:r>
      <w:r w:rsidR="00236F9E">
        <w:t>the impacts</w:t>
      </w:r>
      <w:r>
        <w:t xml:space="preserve"> </w:t>
      </w:r>
      <w:r w:rsidR="001B4B6C">
        <w:t xml:space="preserve">of being a brand loyal consumer </w:t>
      </w:r>
      <w:r>
        <w:t xml:space="preserve">to an overall population change in </w:t>
      </w:r>
      <w:r w:rsidR="00236F9E">
        <w:t>vitamin</w:t>
      </w:r>
      <w:r>
        <w:t xml:space="preserve"> D status for different age groups. However, this impact is likely to be more pronounced in younger age groups than for </w:t>
      </w:r>
      <w:r w:rsidRPr="000B0EB7">
        <w:t xml:space="preserve">older </w:t>
      </w:r>
      <w:r w:rsidR="008C7361" w:rsidRPr="000B0EB7">
        <w:t xml:space="preserve">mid-age </w:t>
      </w:r>
      <w:r w:rsidRPr="000B0EB7">
        <w:t>groups</w:t>
      </w:r>
      <w:r>
        <w:t xml:space="preserve"> as a higher proportion of children consume</w:t>
      </w:r>
      <w:r w:rsidR="00236F9E">
        <w:t xml:space="preserve"> breakfast</w:t>
      </w:r>
      <w:r>
        <w:t xml:space="preserve"> cereals that </w:t>
      </w:r>
      <w:r w:rsidR="00236F9E">
        <w:t>do</w:t>
      </w:r>
      <w:r>
        <w:t xml:space="preserve"> not meet the NPSC in the </w:t>
      </w:r>
      <w:r w:rsidR="00236F9E">
        <w:t>most recent Australian national nutrition survey.</w:t>
      </w:r>
    </w:p>
    <w:p w14:paraId="79406158" w14:textId="77777777" w:rsidR="00786FA7" w:rsidRDefault="00786FA7" w:rsidP="000509D1">
      <w:pPr>
        <w:widowControl/>
      </w:pPr>
    </w:p>
    <w:p w14:paraId="7F5F17F5" w14:textId="374C8A40" w:rsidR="00B57706" w:rsidRDefault="006D23F7" w:rsidP="00944A7C">
      <w:pPr>
        <w:widowControl/>
      </w:pPr>
      <w:r>
        <w:t xml:space="preserve">Although </w:t>
      </w:r>
      <w:r w:rsidR="008C7361">
        <w:t>a</w:t>
      </w:r>
      <w:r w:rsidR="007E4647">
        <w:t xml:space="preserve"> restriction</w:t>
      </w:r>
      <w:r w:rsidR="00DD173D">
        <w:t xml:space="preserve"> on a voluntary permission to add vitamin D to breakfast cereals</w:t>
      </w:r>
      <w:r w:rsidR="00245D84">
        <w:t xml:space="preserve"> is likely to </w:t>
      </w:r>
      <w:r w:rsidR="008C7361">
        <w:t xml:space="preserve">continue to </w:t>
      </w:r>
      <w:r w:rsidR="007E4647">
        <w:t>deliver</w:t>
      </w:r>
      <w:r w:rsidR="00245D84">
        <w:t xml:space="preserve"> a positive net benefit (compared to the status quo of no vitamin D in breakfast cereal)</w:t>
      </w:r>
      <w:r>
        <w:t xml:space="preserve">, </w:t>
      </w:r>
      <w:r w:rsidR="00245D84">
        <w:t xml:space="preserve">the net benefit is likely to be slightly smaller than </w:t>
      </w:r>
      <w:r w:rsidR="007E4647">
        <w:t>if no restriction</w:t>
      </w:r>
      <w:r w:rsidR="00245D84">
        <w:t xml:space="preserve"> </w:t>
      </w:r>
      <w:r w:rsidR="007E4647">
        <w:t>were</w:t>
      </w:r>
      <w:r w:rsidR="00245D84">
        <w:t xml:space="preserve"> applied.</w:t>
      </w:r>
      <w:r w:rsidR="00B57706">
        <w:t xml:space="preserve"> </w:t>
      </w:r>
    </w:p>
    <w:p w14:paraId="3DA411CB" w14:textId="77777777" w:rsidR="00B57706" w:rsidRDefault="00B57706" w:rsidP="00944A7C">
      <w:pPr>
        <w:widowControl/>
      </w:pPr>
    </w:p>
    <w:p w14:paraId="72670034" w14:textId="29C33F09" w:rsidR="00482470" w:rsidRPr="00052827" w:rsidRDefault="00B57706" w:rsidP="00482470">
      <w:pPr>
        <w:widowControl/>
        <w:rPr>
          <w:lang w:val="en-NZ"/>
        </w:rPr>
      </w:pPr>
      <w:r>
        <w:t>FSANZ</w:t>
      </w:r>
      <w:r w:rsidR="007E4647">
        <w:t>’s</w:t>
      </w:r>
      <w:r>
        <w:t xml:space="preserve"> </w:t>
      </w:r>
      <w:r w:rsidR="00BB79FA">
        <w:t xml:space="preserve">consumer </w:t>
      </w:r>
      <w:r>
        <w:t>survey shows that</w:t>
      </w:r>
      <w:r w:rsidR="008C7361">
        <w:t>,</w:t>
      </w:r>
      <w:r>
        <w:t xml:space="preserve"> </w:t>
      </w:r>
      <w:r w:rsidR="007E4647">
        <w:t>although</w:t>
      </w:r>
      <w:r w:rsidRPr="00052827">
        <w:t xml:space="preserve"> some consumers buy breakfast cereal with added vitamins and minerals, they are not usually drawn </w:t>
      </w:r>
      <w:r w:rsidR="00BB79FA">
        <w:t xml:space="preserve">to </w:t>
      </w:r>
      <w:r w:rsidR="00E35FE0">
        <w:t xml:space="preserve">that </w:t>
      </w:r>
      <w:r w:rsidR="00BB79FA">
        <w:t xml:space="preserve">purchase </w:t>
      </w:r>
      <w:r w:rsidR="007E4647">
        <w:t>b</w:t>
      </w:r>
      <w:r w:rsidR="00E35FE0">
        <w:t>ecause of</w:t>
      </w:r>
      <w:r w:rsidRPr="00052827">
        <w:t xml:space="preserve"> specific micronutrient</w:t>
      </w:r>
      <w:r w:rsidR="00482470">
        <w:t>s</w:t>
      </w:r>
      <w:r w:rsidRPr="00052827">
        <w:t>.</w:t>
      </w:r>
      <w:r w:rsidRPr="00052827" w:rsidDel="00BB79FA">
        <w:rPr>
          <w:lang w:val="en-NZ"/>
        </w:rPr>
        <w:t xml:space="preserve"> </w:t>
      </w:r>
      <w:r w:rsidR="007E4647">
        <w:rPr>
          <w:lang w:val="en-NZ"/>
        </w:rPr>
        <w:t>E</w:t>
      </w:r>
      <w:r w:rsidR="00482470">
        <w:rPr>
          <w:lang w:val="en-NZ"/>
        </w:rPr>
        <w:t xml:space="preserve">vidence from </w:t>
      </w:r>
      <w:r w:rsidR="007E4647">
        <w:rPr>
          <w:lang w:val="en-NZ"/>
        </w:rPr>
        <w:t>FSANZ’s</w:t>
      </w:r>
      <w:r w:rsidR="00482470">
        <w:rPr>
          <w:lang w:val="en-NZ"/>
        </w:rPr>
        <w:t xml:space="preserve"> literature review suggests that</w:t>
      </w:r>
      <w:r w:rsidR="007E4647">
        <w:rPr>
          <w:lang w:val="en-NZ"/>
        </w:rPr>
        <w:t>,</w:t>
      </w:r>
      <w:r w:rsidR="00482470">
        <w:rPr>
          <w:lang w:val="en-NZ"/>
        </w:rPr>
        <w:t xml:space="preserve"> if</w:t>
      </w:r>
      <w:r w:rsidR="00482470" w:rsidRPr="00052827">
        <w:rPr>
          <w:lang w:val="en-NZ"/>
        </w:rPr>
        <w:t xml:space="preserve"> the addition of vitamin D is highlighted by a nutrition content claim, this may influence some consumers’ choice of cereal</w:t>
      </w:r>
      <w:r w:rsidR="007E4647">
        <w:rPr>
          <w:lang w:val="en-NZ"/>
        </w:rPr>
        <w:t xml:space="preserve"> </w:t>
      </w:r>
      <w:r w:rsidR="00211B20">
        <w:rPr>
          <w:lang w:val="en-NZ"/>
        </w:rPr>
        <w:t>and purchases.</w:t>
      </w:r>
      <w:r w:rsidR="00482470" w:rsidRPr="00783F03">
        <w:rPr>
          <w:lang w:val="en-NZ"/>
        </w:rPr>
        <w:t xml:space="preserve"> </w:t>
      </w:r>
      <w:r w:rsidR="00482470">
        <w:rPr>
          <w:lang w:val="en-NZ"/>
        </w:rPr>
        <w:t xml:space="preserve">However, the research does not suggest that claims alter </w:t>
      </w:r>
      <w:r w:rsidR="00482470" w:rsidRPr="00783F03">
        <w:rPr>
          <w:lang w:val="en-NZ"/>
        </w:rPr>
        <w:t xml:space="preserve">consumers’ perceptions of the healthiness of </w:t>
      </w:r>
      <w:r w:rsidR="00482470">
        <w:rPr>
          <w:lang w:val="en-NZ"/>
        </w:rPr>
        <w:t>food</w:t>
      </w:r>
      <w:r w:rsidR="00482470" w:rsidRPr="00783F03">
        <w:rPr>
          <w:lang w:val="en-NZ"/>
        </w:rPr>
        <w:t xml:space="preserve"> product</w:t>
      </w:r>
      <w:r w:rsidR="00482470">
        <w:rPr>
          <w:lang w:val="en-NZ"/>
        </w:rPr>
        <w:t>s</w:t>
      </w:r>
      <w:r w:rsidR="00482470" w:rsidRPr="00783F03">
        <w:rPr>
          <w:lang w:val="en-NZ"/>
        </w:rPr>
        <w:t>.</w:t>
      </w:r>
    </w:p>
    <w:p w14:paraId="747FC818" w14:textId="77777777" w:rsidR="00482470" w:rsidRPr="00052827" w:rsidRDefault="00482470" w:rsidP="00482470">
      <w:pPr>
        <w:widowControl/>
        <w:rPr>
          <w:lang w:val="en-NZ"/>
        </w:rPr>
      </w:pPr>
    </w:p>
    <w:p w14:paraId="6B15C97A" w14:textId="5B1CAF7E" w:rsidR="00482470" w:rsidRDefault="00482470" w:rsidP="00482470">
      <w:pPr>
        <w:widowControl/>
        <w:rPr>
          <w:lang w:val="en-NZ"/>
        </w:rPr>
      </w:pPr>
      <w:r>
        <w:rPr>
          <w:lang w:val="en-NZ"/>
        </w:rPr>
        <w:t xml:space="preserve">FSANZ cannot be certain </w:t>
      </w:r>
      <w:r w:rsidR="00E35FE0">
        <w:rPr>
          <w:lang w:val="en-NZ"/>
        </w:rPr>
        <w:t xml:space="preserve">about the effects </w:t>
      </w:r>
      <w:r>
        <w:rPr>
          <w:lang w:val="en-NZ"/>
        </w:rPr>
        <w:t xml:space="preserve">on consumer behaviour of adding vitamin D to breakfast cereal. </w:t>
      </w:r>
      <w:r w:rsidR="0017066E" w:rsidRPr="0017066E">
        <w:rPr>
          <w:lang w:val="en-NZ"/>
        </w:rPr>
        <w:t xml:space="preserve">The effect of claims in a more realistic setting (e.g. a supermarket with commercially available products) may differ from those found in </w:t>
      </w:r>
      <w:r w:rsidR="008C7361">
        <w:rPr>
          <w:lang w:val="en-NZ"/>
        </w:rPr>
        <w:t xml:space="preserve">reported </w:t>
      </w:r>
      <w:r w:rsidR="0017066E" w:rsidRPr="0017066E">
        <w:rPr>
          <w:lang w:val="en-NZ"/>
        </w:rPr>
        <w:t>experiments.</w:t>
      </w:r>
      <w:r w:rsidR="0017066E">
        <w:rPr>
          <w:lang w:val="en-NZ"/>
        </w:rPr>
        <w:t xml:space="preserve"> </w:t>
      </w:r>
      <w:r>
        <w:rPr>
          <w:lang w:val="en-NZ"/>
        </w:rPr>
        <w:t xml:space="preserve">However, </w:t>
      </w:r>
      <w:r w:rsidRPr="0032054B">
        <w:rPr>
          <w:lang w:val="en-NZ"/>
        </w:rPr>
        <w:t>FSANZ considers that any impact on consumption or purchase behaviours is likely to be minimal and not as a result of consumers being misled about the nutritional value of breakfast cereals.</w:t>
      </w:r>
      <w:r>
        <w:rPr>
          <w:lang w:val="en-NZ"/>
        </w:rPr>
        <w:t xml:space="preserve"> </w:t>
      </w:r>
      <w:r w:rsidR="00CC39DA">
        <w:t xml:space="preserve">Initial consideration of the impact on </w:t>
      </w:r>
      <w:r w:rsidR="00687971">
        <w:t>breakfast cereal manufacturers</w:t>
      </w:r>
      <w:r w:rsidR="00CC39DA">
        <w:t xml:space="preserve"> suggests that restricting permission to add vitamin D only to breakfast cereal that meet</w:t>
      </w:r>
      <w:r w:rsidR="008C7361">
        <w:t>s</w:t>
      </w:r>
      <w:r w:rsidR="00CC39DA">
        <w:t xml:space="preserve"> the NPSC is unlikely to be a driver of additional product reformulation to reduce sugar and/or sodium content. </w:t>
      </w:r>
    </w:p>
    <w:p w14:paraId="53A01D2D" w14:textId="77777777" w:rsidR="0017066E" w:rsidRDefault="0017066E" w:rsidP="00482470">
      <w:pPr>
        <w:widowControl/>
        <w:rPr>
          <w:lang w:val="en-NZ"/>
        </w:rPr>
      </w:pPr>
    </w:p>
    <w:p w14:paraId="499E6089" w14:textId="22218623" w:rsidR="00A83C3C" w:rsidRDefault="00A83C3C" w:rsidP="00B57706">
      <w:pPr>
        <w:widowControl/>
        <w:rPr>
          <w:lang w:val="en-NZ"/>
        </w:rPr>
      </w:pPr>
      <w:r>
        <w:rPr>
          <w:lang w:bidi="ar-SA"/>
        </w:rPr>
        <w:t>In conclusion</w:t>
      </w:r>
      <w:r w:rsidR="00BB79FA" w:rsidRPr="0024165A">
        <w:rPr>
          <w:lang w:bidi="ar-SA"/>
        </w:rPr>
        <w:t>,</w:t>
      </w:r>
      <w:r w:rsidRPr="0024165A">
        <w:rPr>
          <w:lang w:bidi="ar-SA"/>
        </w:rPr>
        <w:t xml:space="preserve"> </w:t>
      </w:r>
      <w:r w:rsidRPr="0024165A">
        <w:t xml:space="preserve">permitting the voluntary addition of vitamin D only </w:t>
      </w:r>
      <w:r w:rsidR="00CC39DA">
        <w:t xml:space="preserve">to </w:t>
      </w:r>
      <w:r w:rsidRPr="0024165A">
        <w:t xml:space="preserve">breakfast </w:t>
      </w:r>
      <w:r w:rsidRPr="0024165A">
        <w:rPr>
          <w:lang w:bidi="ar-SA"/>
        </w:rPr>
        <w:t xml:space="preserve">cereal </w:t>
      </w:r>
      <w:r w:rsidR="001B4B6C">
        <w:rPr>
          <w:lang w:bidi="ar-SA"/>
        </w:rPr>
        <w:t>that meets the NPSC</w:t>
      </w:r>
      <w:r w:rsidR="00DD173D">
        <w:rPr>
          <w:lang w:bidi="ar-SA"/>
        </w:rPr>
        <w:t xml:space="preserve"> in line with the intent of the Policy Guideline</w:t>
      </w:r>
      <w:r w:rsidR="001B4B6C">
        <w:rPr>
          <w:lang w:bidi="ar-SA"/>
        </w:rPr>
        <w:t xml:space="preserve"> </w:t>
      </w:r>
      <w:r>
        <w:rPr>
          <w:lang w:bidi="ar-SA"/>
        </w:rPr>
        <w:t xml:space="preserve">will have minimal impact on the expected </w:t>
      </w:r>
      <w:r w:rsidR="00BB79FA">
        <w:rPr>
          <w:lang w:bidi="ar-SA"/>
        </w:rPr>
        <w:t xml:space="preserve">improvements in </w:t>
      </w:r>
      <w:r>
        <w:rPr>
          <w:lang w:bidi="ar-SA"/>
        </w:rPr>
        <w:t>population vitamin D status.</w:t>
      </w:r>
    </w:p>
    <w:p w14:paraId="1784D6B4" w14:textId="77777777" w:rsidR="00A83C3C" w:rsidRPr="00780C63" w:rsidRDefault="00A83C3C" w:rsidP="00B57706">
      <w:pPr>
        <w:widowControl/>
        <w:rPr>
          <w:szCs w:val="22"/>
          <w:lang w:val="en-NZ"/>
        </w:rPr>
      </w:pPr>
    </w:p>
    <w:p w14:paraId="35F4B205" w14:textId="50D1A34C" w:rsidR="0053464E" w:rsidRPr="00620983" w:rsidRDefault="006D466A" w:rsidP="00620983">
      <w:pPr>
        <w:widowControl/>
        <w:rPr>
          <w:sz w:val="20"/>
        </w:rPr>
      </w:pPr>
      <w:r w:rsidRPr="00780C63">
        <w:rPr>
          <w:szCs w:val="22"/>
        </w:rPr>
        <w:t xml:space="preserve">FSANZ is seeking </w:t>
      </w:r>
      <w:r w:rsidR="008220B4">
        <w:t>stakeholder input</w:t>
      </w:r>
      <w:r w:rsidR="00620983" w:rsidRPr="00780C63">
        <w:rPr>
          <w:szCs w:val="22"/>
        </w:rPr>
        <w:t xml:space="preserve">, including evidence, </w:t>
      </w:r>
      <w:r w:rsidR="008220B4">
        <w:t xml:space="preserve">to </w:t>
      </w:r>
      <w:r w:rsidR="00E35FE0">
        <w:t xml:space="preserve">help </w:t>
      </w:r>
      <w:r w:rsidR="008220B4">
        <w:t>assess</w:t>
      </w:r>
      <w:r w:rsidRPr="00780C63">
        <w:rPr>
          <w:szCs w:val="22"/>
        </w:rPr>
        <w:t xml:space="preserve"> the </w:t>
      </w:r>
      <w:r w:rsidR="008220B4">
        <w:t>review</w:t>
      </w:r>
      <w:r w:rsidR="00FA7376" w:rsidRPr="00780C63">
        <w:rPr>
          <w:szCs w:val="22"/>
          <w:lang w:bidi="ar-SA"/>
        </w:rPr>
        <w:t xml:space="preserve"> </w:t>
      </w:r>
      <w:r w:rsidR="00E35FE0">
        <w:rPr>
          <w:szCs w:val="22"/>
          <w:lang w:bidi="ar-SA"/>
        </w:rPr>
        <w:t xml:space="preserve">before </w:t>
      </w:r>
      <w:r w:rsidRPr="00780C63">
        <w:rPr>
          <w:szCs w:val="22"/>
          <w:lang w:bidi="ar-SA"/>
        </w:rPr>
        <w:t xml:space="preserve">finalising </w:t>
      </w:r>
      <w:r w:rsidR="00F8462F">
        <w:rPr>
          <w:szCs w:val="22"/>
          <w:lang w:bidi="ar-SA"/>
        </w:rPr>
        <w:t>its</w:t>
      </w:r>
      <w:r w:rsidRPr="00780C63">
        <w:rPr>
          <w:szCs w:val="22"/>
          <w:lang w:bidi="ar-SA"/>
        </w:rPr>
        <w:t xml:space="preserve"> </w:t>
      </w:r>
      <w:r w:rsidR="00F8462F" w:rsidRPr="00780C63">
        <w:rPr>
          <w:szCs w:val="22"/>
          <w:lang w:bidi="ar-SA"/>
        </w:rPr>
        <w:t>review</w:t>
      </w:r>
      <w:r w:rsidR="00620983" w:rsidRPr="00780C63">
        <w:rPr>
          <w:szCs w:val="22"/>
          <w:lang w:bidi="ar-SA"/>
        </w:rPr>
        <w:t xml:space="preserve"> report </w:t>
      </w:r>
      <w:r w:rsidR="008C7361">
        <w:rPr>
          <w:szCs w:val="22"/>
          <w:lang w:bidi="ar-SA"/>
        </w:rPr>
        <w:t>t</w:t>
      </w:r>
      <w:r w:rsidR="00C535B3">
        <w:rPr>
          <w:szCs w:val="22"/>
          <w:lang w:bidi="ar-SA"/>
        </w:rPr>
        <w:t>o the</w:t>
      </w:r>
      <w:r w:rsidR="00C535B3">
        <w:rPr>
          <w:lang w:bidi="ar-SA"/>
        </w:rPr>
        <w:t xml:space="preserve"> Forum</w:t>
      </w:r>
      <w:r>
        <w:rPr>
          <w:lang w:bidi="ar-SA"/>
        </w:rPr>
        <w:t xml:space="preserve">. </w:t>
      </w:r>
      <w:r w:rsidR="00E35FE0">
        <w:rPr>
          <w:lang w:bidi="ar-SA"/>
        </w:rPr>
        <w:t>Q</w:t>
      </w:r>
      <w:r w:rsidR="004D6F8D">
        <w:rPr>
          <w:lang w:bidi="ar-SA"/>
        </w:rPr>
        <w:t>uestions are placed throughout the text but we would also welcome general response to the issues raised by this paper.</w:t>
      </w:r>
      <w:r w:rsidR="0053464E">
        <w:br w:type="page"/>
      </w:r>
    </w:p>
    <w:p w14:paraId="075E423C" w14:textId="77777777" w:rsidR="009541D2" w:rsidRPr="00567CCC" w:rsidRDefault="00EA19EF" w:rsidP="00AF1692">
      <w:pPr>
        <w:pStyle w:val="Heading1"/>
        <w:widowControl/>
      </w:pPr>
      <w:bookmarkStart w:id="11" w:name="_Toc300933417"/>
      <w:bookmarkStart w:id="12" w:name="_Toc454978107"/>
      <w:bookmarkStart w:id="13" w:name="_Toc455581158"/>
      <w:r>
        <w:lastRenderedPageBreak/>
        <w:t>1</w:t>
      </w:r>
      <w:r w:rsidR="001542D8">
        <w:tab/>
      </w:r>
      <w:bookmarkStart w:id="14" w:name="_Toc451426346"/>
      <w:bookmarkStart w:id="15" w:name="_Toc312235845"/>
      <w:bookmarkStart w:id="16" w:name="_Toc286391009"/>
      <w:bookmarkStart w:id="17" w:name="_Toc300933425"/>
      <w:bookmarkStart w:id="18" w:name="_Toc120358583"/>
      <w:bookmarkStart w:id="19" w:name="_Toc175381440"/>
      <w:bookmarkStart w:id="20" w:name="_Toc11735630"/>
      <w:bookmarkStart w:id="21" w:name="_Toc29883114"/>
      <w:bookmarkStart w:id="22" w:name="_Toc41906801"/>
      <w:bookmarkStart w:id="23" w:name="_Toc41907548"/>
      <w:bookmarkStart w:id="24" w:name="_Toc120358578"/>
      <w:bookmarkStart w:id="25" w:name="_Toc175381435"/>
      <w:bookmarkEnd w:id="5"/>
      <w:bookmarkEnd w:id="6"/>
      <w:bookmarkEnd w:id="7"/>
      <w:bookmarkEnd w:id="8"/>
      <w:bookmarkEnd w:id="9"/>
      <w:bookmarkEnd w:id="10"/>
      <w:bookmarkEnd w:id="11"/>
      <w:r w:rsidR="009541D2" w:rsidRPr="00567CCC">
        <w:t>Introduction</w:t>
      </w:r>
      <w:bookmarkEnd w:id="12"/>
      <w:bookmarkEnd w:id="13"/>
      <w:bookmarkEnd w:id="14"/>
    </w:p>
    <w:p w14:paraId="461FB829" w14:textId="77777777" w:rsidR="009541D2" w:rsidRPr="0083155C" w:rsidRDefault="00974039" w:rsidP="00AF1692">
      <w:pPr>
        <w:pStyle w:val="Heading2"/>
        <w:widowControl/>
      </w:pPr>
      <w:bookmarkStart w:id="26" w:name="_Toc451426347"/>
      <w:bookmarkStart w:id="27" w:name="_Toc454978108"/>
      <w:bookmarkStart w:id="28" w:name="_Toc455581159"/>
      <w:r>
        <w:t>1</w:t>
      </w:r>
      <w:r w:rsidR="009541D2">
        <w:t>.1</w:t>
      </w:r>
      <w:r w:rsidR="009541D2">
        <w:tab/>
      </w:r>
      <w:r w:rsidR="009541D2" w:rsidRPr="0083155C">
        <w:t>The application</w:t>
      </w:r>
      <w:bookmarkEnd w:id="26"/>
      <w:bookmarkEnd w:id="27"/>
      <w:bookmarkEnd w:id="28"/>
    </w:p>
    <w:p w14:paraId="49E8D7DB" w14:textId="4DE09800" w:rsidR="009541D2" w:rsidRDefault="009541D2" w:rsidP="00AF1692">
      <w:pPr>
        <w:widowControl/>
      </w:pPr>
      <w:r>
        <w:t xml:space="preserve">The Application from </w:t>
      </w:r>
      <w:r w:rsidRPr="0084768E">
        <w:t>DSM</w:t>
      </w:r>
      <w:r>
        <w:t xml:space="preserve"> Nutritional Products Australia Pty L</w:t>
      </w:r>
      <w:r w:rsidR="00B42072">
        <w:t>td</w:t>
      </w:r>
      <w:r>
        <w:t xml:space="preserve"> sought to amend the </w:t>
      </w:r>
      <w:r w:rsidR="00226ADE">
        <w:t xml:space="preserve">Australia New Zealand </w:t>
      </w:r>
      <w:r>
        <w:t xml:space="preserve">Food Standards Code </w:t>
      </w:r>
      <w:r w:rsidR="00046C5F">
        <w:t>(the Code)</w:t>
      </w:r>
      <w:r>
        <w:t xml:space="preserve"> to permit the voluntary addition of vitamin D to all breakfast cereal. If approved, vitamin D would be the 13</w:t>
      </w:r>
      <w:r w:rsidRPr="00A50319">
        <w:rPr>
          <w:vertAlign w:val="superscript"/>
        </w:rPr>
        <w:t>th</w:t>
      </w:r>
      <w:r>
        <w:t xml:space="preserve"> </w:t>
      </w:r>
      <w:r w:rsidR="00CC7676">
        <w:t>vitamin and mineral permitted</w:t>
      </w:r>
      <w:r>
        <w:t xml:space="preserve">. </w:t>
      </w:r>
    </w:p>
    <w:p w14:paraId="04ADDA08" w14:textId="0A69D7CC" w:rsidR="009541D2" w:rsidRPr="0083155C" w:rsidRDefault="00974039" w:rsidP="00AF1692">
      <w:pPr>
        <w:pStyle w:val="Heading2"/>
        <w:widowControl/>
      </w:pPr>
      <w:bookmarkStart w:id="29" w:name="_Toc442105587"/>
      <w:bookmarkStart w:id="30" w:name="_Toc442110430"/>
      <w:bookmarkStart w:id="31" w:name="_Toc442267169"/>
      <w:bookmarkStart w:id="32" w:name="_Toc454978109"/>
      <w:bookmarkStart w:id="33" w:name="_Toc455581160"/>
      <w:bookmarkStart w:id="34" w:name="_Toc442281087"/>
      <w:bookmarkStart w:id="35" w:name="_Toc442774424"/>
      <w:bookmarkStart w:id="36" w:name="_Toc442778649"/>
      <w:bookmarkStart w:id="37" w:name="_Toc443050625"/>
      <w:bookmarkStart w:id="38" w:name="_Toc443310827"/>
      <w:bookmarkStart w:id="39" w:name="_Toc444001603"/>
      <w:bookmarkStart w:id="40" w:name="_Toc444002507"/>
      <w:bookmarkStart w:id="41" w:name="_Toc444070632"/>
      <w:bookmarkStart w:id="42" w:name="_Toc451426348"/>
      <w:r>
        <w:t>1</w:t>
      </w:r>
      <w:r w:rsidR="009541D2">
        <w:t>.2</w:t>
      </w:r>
      <w:r w:rsidR="009541D2">
        <w:tab/>
      </w:r>
      <w:r w:rsidR="009541D2" w:rsidRPr="0083155C">
        <w:t xml:space="preserve">The </w:t>
      </w:r>
      <w:bookmarkEnd w:id="29"/>
      <w:bookmarkEnd w:id="30"/>
      <w:bookmarkEnd w:id="31"/>
      <w:r w:rsidR="009541D2">
        <w:t>approval d</w:t>
      </w:r>
      <w:r w:rsidR="009541D2" w:rsidRPr="0083155C">
        <w:t>ecision</w:t>
      </w:r>
      <w:r w:rsidR="00FE05E0">
        <w:t xml:space="preserve">, </w:t>
      </w:r>
      <w:r w:rsidR="00E61F01">
        <w:t>May 2015</w:t>
      </w:r>
      <w:bookmarkEnd w:id="32"/>
      <w:bookmarkEnd w:id="33"/>
      <w:r w:rsidR="009541D2" w:rsidRPr="0083155C">
        <w:t xml:space="preserve"> </w:t>
      </w:r>
      <w:bookmarkEnd w:id="34"/>
      <w:bookmarkEnd w:id="35"/>
      <w:bookmarkEnd w:id="36"/>
      <w:bookmarkEnd w:id="37"/>
      <w:bookmarkEnd w:id="38"/>
      <w:bookmarkEnd w:id="39"/>
      <w:bookmarkEnd w:id="40"/>
      <w:bookmarkEnd w:id="41"/>
      <w:bookmarkEnd w:id="42"/>
    </w:p>
    <w:p w14:paraId="1C9226D8" w14:textId="6C633A1C" w:rsidR="009541D2" w:rsidRDefault="009541D2" w:rsidP="00AF1692">
      <w:pPr>
        <w:widowControl/>
      </w:pPr>
      <w:r>
        <w:t xml:space="preserve">FSANZ assessed the Application and </w:t>
      </w:r>
      <w:r w:rsidR="00226ADE">
        <w:t>approved a draft</w:t>
      </w:r>
      <w:r w:rsidR="002B3766">
        <w:t xml:space="preserve"> </w:t>
      </w:r>
      <w:r>
        <w:t>amend</w:t>
      </w:r>
      <w:r w:rsidR="00226ADE">
        <w:t>ment to</w:t>
      </w:r>
      <w:r>
        <w:t xml:space="preserve"> the table to section S</w:t>
      </w:r>
      <w:r w:rsidRPr="00415449">
        <w:t>17</w:t>
      </w:r>
      <w:r w:rsidRPr="00E71572">
        <w:t>—</w:t>
      </w:r>
      <w:r w:rsidRPr="00415449">
        <w:t>4</w:t>
      </w:r>
      <w:r>
        <w:t xml:space="preserve"> of the Code. </w:t>
      </w:r>
      <w:r w:rsidRPr="00490B0B">
        <w:t xml:space="preserve">The </w:t>
      </w:r>
      <w:r>
        <w:t xml:space="preserve">approved draft </w:t>
      </w:r>
      <w:r w:rsidRPr="00490B0B">
        <w:t>variation</w:t>
      </w:r>
      <w:r>
        <w:t xml:space="preserve">: </w:t>
      </w:r>
    </w:p>
    <w:p w14:paraId="2DE90051" w14:textId="77777777" w:rsidR="009541D2" w:rsidRDefault="009541D2" w:rsidP="00AF1692">
      <w:pPr>
        <w:widowControl/>
      </w:pPr>
    </w:p>
    <w:p w14:paraId="5EBDE0B7" w14:textId="0CF48740" w:rsidR="009541D2" w:rsidRDefault="009541D2" w:rsidP="00AF1692">
      <w:pPr>
        <w:widowControl/>
        <w:ind w:left="567" w:hanging="567"/>
      </w:pPr>
      <w:r>
        <w:t>(a)</w:t>
      </w:r>
      <w:r>
        <w:tab/>
      </w:r>
      <w:proofErr w:type="gramStart"/>
      <w:r w:rsidR="00FE05E0">
        <w:t>permitted</w:t>
      </w:r>
      <w:proofErr w:type="gramEnd"/>
      <w:r w:rsidR="00FE05E0" w:rsidRPr="00490B0B">
        <w:t xml:space="preserve"> </w:t>
      </w:r>
      <w:r w:rsidRPr="00490B0B">
        <w:t xml:space="preserve">the voluntary </w:t>
      </w:r>
      <w:r>
        <w:t xml:space="preserve">fortification of all breakfast cereals with two </w:t>
      </w:r>
      <w:r w:rsidRPr="000A13FF">
        <w:t>existing</w:t>
      </w:r>
      <w:r>
        <w:t xml:space="preserve"> forms of vitamin D: D</w:t>
      </w:r>
      <w:r w:rsidRPr="002769F7">
        <w:rPr>
          <w:vertAlign w:val="subscript"/>
        </w:rPr>
        <w:t>2</w:t>
      </w:r>
      <w:r>
        <w:t xml:space="preserve"> and D</w:t>
      </w:r>
      <w:r w:rsidRPr="002769F7">
        <w:rPr>
          <w:vertAlign w:val="subscript"/>
        </w:rPr>
        <w:t>3</w:t>
      </w:r>
      <w:r>
        <w:rPr>
          <w:vertAlign w:val="subscript"/>
        </w:rPr>
        <w:t xml:space="preserve"> </w:t>
      </w:r>
    </w:p>
    <w:p w14:paraId="3562BCA6" w14:textId="77777777" w:rsidR="009541D2" w:rsidRDefault="009541D2" w:rsidP="00AF1692">
      <w:pPr>
        <w:widowControl/>
        <w:ind w:left="567" w:hanging="567"/>
      </w:pPr>
    </w:p>
    <w:p w14:paraId="27EC02EC" w14:textId="5F952671" w:rsidR="009541D2" w:rsidRDefault="009541D2" w:rsidP="00AF1692">
      <w:pPr>
        <w:widowControl/>
        <w:ind w:left="567" w:hanging="567"/>
      </w:pPr>
      <w:r>
        <w:t>(b)</w:t>
      </w:r>
      <w:r>
        <w:tab/>
      </w:r>
      <w:proofErr w:type="gramStart"/>
      <w:r w:rsidR="00FE05E0">
        <w:t>established</w:t>
      </w:r>
      <w:proofErr w:type="gramEnd"/>
      <w:r w:rsidR="00FE05E0">
        <w:t xml:space="preserve"> </w:t>
      </w:r>
      <w:r>
        <w:t xml:space="preserve">a maximum claim </w:t>
      </w:r>
      <w:r w:rsidRPr="00490B0B">
        <w:t xml:space="preserve">of 2.5 </w:t>
      </w:r>
      <w:r w:rsidRPr="00490B0B">
        <w:rPr>
          <w:rFonts w:cs="Arial"/>
        </w:rPr>
        <w:t>µ</w:t>
      </w:r>
      <w:r w:rsidRPr="00490B0B">
        <w:t xml:space="preserve">g </w:t>
      </w:r>
      <w:r>
        <w:t xml:space="preserve">(25% </w:t>
      </w:r>
      <w:proofErr w:type="spellStart"/>
      <w:r>
        <w:t>rRDI</w:t>
      </w:r>
      <w:proofErr w:type="spellEnd"/>
      <w:r>
        <w:t xml:space="preserve">) </w:t>
      </w:r>
      <w:r w:rsidRPr="00490B0B">
        <w:t>per normal serv</w:t>
      </w:r>
      <w:r>
        <w:t>ing</w:t>
      </w:r>
      <w:r w:rsidRPr="00B13E2B">
        <w:t xml:space="preserve"> </w:t>
      </w:r>
      <w:r>
        <w:t xml:space="preserve">of breakfast </w:t>
      </w:r>
      <w:r w:rsidRPr="0001009F">
        <w:t>cereal fortified with vitamin D</w:t>
      </w:r>
      <w:r>
        <w:t xml:space="preserve"> without also establishing a </w:t>
      </w:r>
      <w:r w:rsidRPr="0001009F">
        <w:t>maximum permitted</w:t>
      </w:r>
      <w:r>
        <w:t xml:space="preserve"> </w:t>
      </w:r>
      <w:r w:rsidRPr="0001009F">
        <w:t>amount</w:t>
      </w:r>
      <w:r>
        <w:t xml:space="preserve">. </w:t>
      </w:r>
      <w:bookmarkStart w:id="43" w:name="_Toc442105588"/>
      <w:bookmarkStart w:id="44" w:name="_Toc442110431"/>
      <w:bookmarkStart w:id="45" w:name="_Toc442267170"/>
      <w:bookmarkStart w:id="46" w:name="_Toc442281088"/>
      <w:bookmarkStart w:id="47" w:name="_Toc442774425"/>
      <w:bookmarkStart w:id="48" w:name="_Toc442778650"/>
      <w:bookmarkStart w:id="49" w:name="_Toc443050626"/>
    </w:p>
    <w:p w14:paraId="2438F0AD" w14:textId="77777777" w:rsidR="009541D2" w:rsidRPr="0083155C" w:rsidRDefault="00974039" w:rsidP="00AF1692">
      <w:pPr>
        <w:pStyle w:val="Heading2"/>
        <w:widowControl/>
      </w:pPr>
      <w:bookmarkStart w:id="50" w:name="_Toc444001604"/>
      <w:bookmarkStart w:id="51" w:name="_Toc444002508"/>
      <w:bookmarkStart w:id="52" w:name="_Toc444070633"/>
      <w:bookmarkStart w:id="53" w:name="_Toc443310828"/>
      <w:bookmarkStart w:id="54" w:name="_Toc451426349"/>
      <w:bookmarkStart w:id="55" w:name="_Toc454978110"/>
      <w:bookmarkStart w:id="56" w:name="_Toc455581161"/>
      <w:bookmarkEnd w:id="43"/>
      <w:bookmarkEnd w:id="44"/>
      <w:bookmarkEnd w:id="45"/>
      <w:bookmarkEnd w:id="46"/>
      <w:bookmarkEnd w:id="47"/>
      <w:bookmarkEnd w:id="48"/>
      <w:bookmarkEnd w:id="49"/>
      <w:r>
        <w:t>1</w:t>
      </w:r>
      <w:r w:rsidR="009541D2">
        <w:t>.3</w:t>
      </w:r>
      <w:r w:rsidR="009541D2">
        <w:tab/>
      </w:r>
      <w:r w:rsidR="009541D2" w:rsidRPr="0083155C">
        <w:t>Review request</w:t>
      </w:r>
      <w:bookmarkEnd w:id="50"/>
      <w:bookmarkEnd w:id="51"/>
      <w:bookmarkEnd w:id="52"/>
      <w:bookmarkEnd w:id="53"/>
      <w:r w:rsidR="009541D2">
        <w:t xml:space="preserve"> and policy clarification statement</w:t>
      </w:r>
      <w:bookmarkEnd w:id="54"/>
      <w:bookmarkEnd w:id="55"/>
      <w:bookmarkEnd w:id="56"/>
    </w:p>
    <w:p w14:paraId="3775E7A0" w14:textId="224A0896" w:rsidR="009541D2" w:rsidRPr="00A62126" w:rsidRDefault="009541D2" w:rsidP="00AF1692">
      <w:pPr>
        <w:widowControl/>
      </w:pPr>
      <w:r>
        <w:rPr>
          <w:rFonts w:cs="Arial"/>
        </w:rPr>
        <w:t xml:space="preserve">In July 2015, </w:t>
      </w:r>
      <w:r w:rsidR="00E35FE0">
        <w:rPr>
          <w:rFonts w:cs="Arial"/>
        </w:rPr>
        <w:t xml:space="preserve">the </w:t>
      </w:r>
      <w:r w:rsidR="00786FA7">
        <w:rPr>
          <w:lang w:val="en-AU"/>
        </w:rPr>
        <w:t>Australia and New Zealand Ministerial Forum on Food Regulation (The Forum)</w:t>
      </w:r>
      <w:r w:rsidR="00786FA7">
        <w:rPr>
          <w:rFonts w:cs="Arial"/>
        </w:rPr>
        <w:t xml:space="preserve"> </w:t>
      </w:r>
      <w:r>
        <w:rPr>
          <w:rFonts w:cs="Arial"/>
        </w:rPr>
        <w:t>asked FSANZ to review its decision to approve the draft variation. The review was requested o</w:t>
      </w:r>
      <w:r>
        <w:rPr>
          <w:bCs/>
          <w:szCs w:val="28"/>
        </w:rPr>
        <w:t xml:space="preserve">n the grounds that </w:t>
      </w:r>
      <w:r w:rsidRPr="00655D2D">
        <w:rPr>
          <w:bCs/>
          <w:szCs w:val="28"/>
        </w:rPr>
        <w:t>FSANZ had not given</w:t>
      </w:r>
      <w:r w:rsidRPr="00A62126">
        <w:t xml:space="preserve"> sufficient regard to the Ministerial Policy Guideline on the Fortification of Food with Vitamins and Minerals</w:t>
      </w:r>
      <w:r>
        <w:t xml:space="preserve"> </w:t>
      </w:r>
      <w:r>
        <w:rPr>
          <w:rFonts w:cs="Arial"/>
        </w:rPr>
        <w:t>(</w:t>
      </w:r>
      <w:hyperlink r:id="rId22" w:history="1">
        <w:r w:rsidRPr="0002014B">
          <w:rPr>
            <w:rStyle w:val="Hyperlink"/>
          </w:rPr>
          <w:t>the Policy Guideline)</w:t>
        </w:r>
      </w:hyperlink>
      <w:r>
        <w:rPr>
          <w:rStyle w:val="FootnoteReference"/>
          <w:rFonts w:cs="Arial"/>
        </w:rPr>
        <w:footnoteReference w:id="5"/>
      </w:r>
      <w:r w:rsidRPr="00C8465B">
        <w:rPr>
          <w:rStyle w:val="Hyperlink"/>
          <w:u w:val="none"/>
        </w:rPr>
        <w:t>.</w:t>
      </w:r>
    </w:p>
    <w:p w14:paraId="587293DC" w14:textId="52540622" w:rsidR="00725589" w:rsidRDefault="00725589" w:rsidP="00AF1692">
      <w:pPr>
        <w:widowControl/>
        <w:rPr>
          <w:rFonts w:cs="Arial"/>
        </w:rPr>
      </w:pPr>
    </w:p>
    <w:p w14:paraId="17123DC7" w14:textId="77777777" w:rsidR="00725589" w:rsidRDefault="00725589" w:rsidP="00725589">
      <w:pPr>
        <w:rPr>
          <w:rFonts w:cs="Arial"/>
        </w:rPr>
      </w:pPr>
      <w:r>
        <w:rPr>
          <w:rFonts w:cs="Arial"/>
        </w:rPr>
        <w:t xml:space="preserve">In particular: </w:t>
      </w:r>
    </w:p>
    <w:p w14:paraId="31D8BCA2" w14:textId="77777777" w:rsidR="00725589" w:rsidRPr="00DB5E31" w:rsidRDefault="00725589" w:rsidP="002B3766">
      <w:pPr>
        <w:pStyle w:val="FSBullet"/>
        <w:rPr>
          <w:i/>
        </w:rPr>
      </w:pPr>
      <w:r w:rsidRPr="00DB5E31">
        <w:rPr>
          <w:i/>
        </w:rPr>
        <w:t>Permission to fortify should not promote consumption patterns inconsistent with the nutrition policies and guidelines of Australia and New Zealand</w:t>
      </w:r>
    </w:p>
    <w:p w14:paraId="62C95550" w14:textId="77777777" w:rsidR="00725589" w:rsidRPr="00DB5E31" w:rsidRDefault="00725589" w:rsidP="002B3766">
      <w:pPr>
        <w:pStyle w:val="FSBullet"/>
        <w:rPr>
          <w:i/>
        </w:rPr>
      </w:pPr>
      <w:r w:rsidRPr="00DB5E31">
        <w:rPr>
          <w:i/>
        </w:rPr>
        <w:t xml:space="preserve">Permission to fortify should not promote increased consumption of foods high in salt, sugar or fat, or foods with little or no nutritional value that have no other demonstrated health benefit; and </w:t>
      </w:r>
    </w:p>
    <w:p w14:paraId="60DABC52" w14:textId="77777777" w:rsidR="00725589" w:rsidRPr="00DB5E31" w:rsidRDefault="00725589" w:rsidP="002B3766">
      <w:pPr>
        <w:pStyle w:val="FSBullet"/>
        <w:rPr>
          <w:i/>
        </w:rPr>
      </w:pPr>
      <w:r w:rsidRPr="00DB5E31">
        <w:rPr>
          <w:i/>
        </w:rPr>
        <w:t xml:space="preserve">The fortification of a food and the amounts of fortification in the food should not mislead the consumer as to the nutritional quality of the fortified food. </w:t>
      </w:r>
    </w:p>
    <w:p w14:paraId="67936FD8" w14:textId="77777777" w:rsidR="00725589" w:rsidRDefault="00725589" w:rsidP="00AF1692">
      <w:pPr>
        <w:widowControl/>
        <w:rPr>
          <w:rFonts w:cs="Arial"/>
        </w:rPr>
      </w:pPr>
    </w:p>
    <w:p w14:paraId="609A0909" w14:textId="4093D102" w:rsidR="009541D2" w:rsidRDefault="00974039" w:rsidP="00AF1692">
      <w:pPr>
        <w:widowControl/>
      </w:pPr>
      <w:r>
        <w:t>At Approval</w:t>
      </w:r>
      <w:r w:rsidR="00FE05E0">
        <w:t>,</w:t>
      </w:r>
      <w:r>
        <w:t xml:space="preserve"> FSANZ </w:t>
      </w:r>
      <w:r w:rsidR="009541D2">
        <w:t xml:space="preserve">considered </w:t>
      </w:r>
      <w:r w:rsidR="0035263F">
        <w:t xml:space="preserve">that </w:t>
      </w:r>
      <w:r>
        <w:t>the</w:t>
      </w:r>
      <w:r w:rsidR="009541D2">
        <w:t xml:space="preserve"> draft variation met each of the specific policy principles in the Policy Guideline</w:t>
      </w:r>
      <w:r w:rsidR="009541D2" w:rsidRPr="007F5385">
        <w:t>. These conclusions reflected the best available health, consumer and economic scientific evidence.</w:t>
      </w:r>
      <w:r w:rsidR="009541D2">
        <w:t xml:space="preserve"> </w:t>
      </w:r>
    </w:p>
    <w:p w14:paraId="10599449" w14:textId="77777777" w:rsidR="009541D2" w:rsidRDefault="009541D2" w:rsidP="00FE2879">
      <w:pPr>
        <w:pStyle w:val="FSBullet"/>
        <w:widowControl/>
        <w:numPr>
          <w:ilvl w:val="0"/>
          <w:numId w:val="0"/>
        </w:numPr>
      </w:pPr>
    </w:p>
    <w:p w14:paraId="579A6B37" w14:textId="66E26F9B" w:rsidR="009541D2" w:rsidRPr="00912B54" w:rsidRDefault="00974039" w:rsidP="00AF1692">
      <w:pPr>
        <w:pStyle w:val="FSBullet"/>
        <w:widowControl/>
        <w:numPr>
          <w:ilvl w:val="0"/>
          <w:numId w:val="0"/>
        </w:numPr>
        <w:rPr>
          <w:rFonts w:eastAsia="Calibri"/>
        </w:rPr>
      </w:pPr>
      <w:r>
        <w:t>In</w:t>
      </w:r>
      <w:r w:rsidRPr="002F0D14">
        <w:t xml:space="preserve"> December 2015</w:t>
      </w:r>
      <w:r w:rsidR="00FE05E0">
        <w:t>,</w:t>
      </w:r>
      <w:r>
        <w:t xml:space="preserve"> t</w:t>
      </w:r>
      <w:r w:rsidR="009541D2">
        <w:t>he F</w:t>
      </w:r>
      <w:r w:rsidR="009541D2" w:rsidRPr="00303F98">
        <w:t>orum clarifi</w:t>
      </w:r>
      <w:r w:rsidR="009541D2">
        <w:t xml:space="preserve">ed the original intent of the Policy Guideline </w:t>
      </w:r>
      <w:r w:rsidR="009541D2" w:rsidRPr="00D31F6C">
        <w:t>(200</w:t>
      </w:r>
      <w:r w:rsidR="009541D2">
        <w:t>4</w:t>
      </w:r>
      <w:r w:rsidR="009541D2" w:rsidRPr="00D31F6C">
        <w:t>)</w:t>
      </w:r>
      <w:r w:rsidR="009541D2">
        <w:t xml:space="preserve"> </w:t>
      </w:r>
      <w:r w:rsidR="009541D2" w:rsidRPr="00303F98">
        <w:t>to assist the review of the draft variation</w:t>
      </w:r>
      <w:r w:rsidR="009541D2" w:rsidRPr="00F454D9">
        <w:t xml:space="preserve">. </w:t>
      </w:r>
      <w:r w:rsidR="009541D2" w:rsidRPr="00912B54">
        <w:rPr>
          <w:rFonts w:eastAsia="Calibri"/>
        </w:rPr>
        <w:t>The clarification statement is publicly available on the Forum and FSANZ website</w:t>
      </w:r>
      <w:r w:rsidR="009541D2">
        <w:rPr>
          <w:rFonts w:eastAsia="Calibri"/>
        </w:rPr>
        <w:t xml:space="preserve">s </w:t>
      </w:r>
      <w:r w:rsidR="00EA7C59">
        <w:t>but was not subject to public consultation. It</w:t>
      </w:r>
      <w:r w:rsidR="009541D2">
        <w:rPr>
          <w:rFonts w:eastAsia="Calibri"/>
        </w:rPr>
        <w:t xml:space="preserve"> </w:t>
      </w:r>
      <w:r w:rsidR="002B3766">
        <w:rPr>
          <w:rFonts w:eastAsia="Calibri"/>
        </w:rPr>
        <w:t>states</w:t>
      </w:r>
      <w:r w:rsidR="009541D2">
        <w:rPr>
          <w:rFonts w:eastAsia="Calibri"/>
        </w:rPr>
        <w:t>:</w:t>
      </w:r>
    </w:p>
    <w:p w14:paraId="5A100DBF" w14:textId="77777777" w:rsidR="009541D2" w:rsidRPr="00AA743A" w:rsidRDefault="009541D2" w:rsidP="00AF1692">
      <w:pPr>
        <w:widowControl/>
      </w:pPr>
    </w:p>
    <w:p w14:paraId="34EC4063" w14:textId="77777777" w:rsidR="009541D2" w:rsidRPr="006D466A" w:rsidRDefault="009541D2" w:rsidP="00FE2879">
      <w:pPr>
        <w:pStyle w:val="FSBullet"/>
        <w:widowControl/>
        <w:numPr>
          <w:ilvl w:val="0"/>
          <w:numId w:val="0"/>
        </w:numPr>
        <w:ind w:left="567"/>
        <w:rPr>
          <w:rStyle w:val="Emphasis"/>
          <w:color w:val="222222"/>
          <w:szCs w:val="22"/>
          <w:lang w:val="en-AU"/>
        </w:rPr>
      </w:pPr>
      <w:r w:rsidRPr="006D466A">
        <w:rPr>
          <w:rStyle w:val="Emphasis"/>
          <w:color w:val="222222"/>
          <w:szCs w:val="22"/>
          <w:lang w:val="en-AU"/>
        </w:rPr>
        <w:t>The intent of the Policy Guideline for the Fortification of Food with Vitamins and Minerals is to not permit voluntary fortification of a food category, or products within a food category, that are high in salt, sugar or fat, or foods with little or no nutritional value. FSANZ should use recognised nutrition profiling tools and initiatives that are capable of identifying foods that are high in salt, sugar or fat, or little or no nutritional value, to determine which foods are appropriate for fortification.</w:t>
      </w:r>
    </w:p>
    <w:p w14:paraId="732CBD0E" w14:textId="338DE7D6" w:rsidR="009541D2" w:rsidRDefault="009541D2" w:rsidP="00AF1692">
      <w:pPr>
        <w:widowControl/>
        <w:rPr>
          <w:rStyle w:val="Emphasis"/>
          <w:i w:val="0"/>
          <w:color w:val="222222"/>
          <w:lang w:val="en-AU"/>
        </w:rPr>
      </w:pPr>
    </w:p>
    <w:p w14:paraId="234AD0A3" w14:textId="4A7905CE" w:rsidR="005E6F93" w:rsidRDefault="00B57706" w:rsidP="00AF1692">
      <w:pPr>
        <w:widowControl/>
      </w:pPr>
      <w:r>
        <w:lastRenderedPageBreak/>
        <w:t xml:space="preserve">The clarification statement </w:t>
      </w:r>
      <w:r w:rsidR="00725589">
        <w:t xml:space="preserve">indicates that some food </w:t>
      </w:r>
      <w:r w:rsidR="0040135C">
        <w:t>categories</w:t>
      </w:r>
      <w:r w:rsidR="00725589">
        <w:t xml:space="preserve"> or </w:t>
      </w:r>
      <w:r w:rsidR="0040135C">
        <w:t>foods</w:t>
      </w:r>
      <w:r w:rsidR="00725589">
        <w:t xml:space="preserve"> within a food category</w:t>
      </w:r>
      <w:r>
        <w:t xml:space="preserve"> should no</w:t>
      </w:r>
      <w:r w:rsidR="00B42072">
        <w:t>t</w:t>
      </w:r>
      <w:r>
        <w:t xml:space="preserve"> be considered appropriate food vehicle</w:t>
      </w:r>
      <w:r w:rsidR="00725589">
        <w:t>s</w:t>
      </w:r>
      <w:r>
        <w:t xml:space="preserve"> for fortification</w:t>
      </w:r>
      <w:r w:rsidR="00725589" w:rsidRPr="009875B1">
        <w:t>.</w:t>
      </w:r>
      <w:r w:rsidRPr="009875B1">
        <w:rPr>
          <w:rStyle w:val="Emphasis"/>
          <w:i w:val="0"/>
          <w:color w:val="222222"/>
          <w:lang w:val="en-AU"/>
        </w:rPr>
        <w:t xml:space="preserve"> </w:t>
      </w:r>
      <w:r w:rsidR="009875B1" w:rsidRPr="009875B1">
        <w:rPr>
          <w:rStyle w:val="Emphasis"/>
          <w:i w:val="0"/>
          <w:color w:val="222222"/>
          <w:lang w:val="en-AU"/>
        </w:rPr>
        <w:t xml:space="preserve">The </w:t>
      </w:r>
      <w:r w:rsidR="009541D2" w:rsidRPr="009875B1">
        <w:rPr>
          <w:rStyle w:val="Emphasis"/>
          <w:i w:val="0"/>
          <w:color w:val="222222"/>
          <w:lang w:val="en-AU"/>
        </w:rPr>
        <w:t>clarification statement does not define thresholds for foods high in salt</w:t>
      </w:r>
      <w:r w:rsidR="00DD173D" w:rsidRPr="009875B1">
        <w:rPr>
          <w:rStyle w:val="Emphasis"/>
          <w:i w:val="0"/>
          <w:color w:val="222222"/>
          <w:lang w:val="en-AU"/>
        </w:rPr>
        <w:t xml:space="preserve"> (sodium)</w:t>
      </w:r>
      <w:r w:rsidR="009875B1" w:rsidRPr="009875B1">
        <w:rPr>
          <w:rStyle w:val="Emphasis"/>
          <w:i w:val="0"/>
          <w:color w:val="222222"/>
          <w:lang w:val="en-AU"/>
        </w:rPr>
        <w:t xml:space="preserve">, sugar and fat. However, </w:t>
      </w:r>
      <w:r w:rsidR="009541D2" w:rsidRPr="009875B1">
        <w:rPr>
          <w:rStyle w:val="Emphasis"/>
          <w:i w:val="0"/>
          <w:color w:val="222222"/>
          <w:lang w:val="en-AU"/>
        </w:rPr>
        <w:t xml:space="preserve">it encourages FSANZ to apply recognised nutrition profile tools and initiatives (rather than develop a new tool) to determine which prospective nutrient–food combinations are not appropriate for </w:t>
      </w:r>
      <w:r w:rsidR="00EA7C59" w:rsidRPr="009875B1">
        <w:rPr>
          <w:rStyle w:val="Emphasis"/>
          <w:i w:val="0"/>
          <w:color w:val="222222"/>
          <w:lang w:val="en-AU"/>
        </w:rPr>
        <w:t xml:space="preserve">future </w:t>
      </w:r>
      <w:r w:rsidR="009541D2" w:rsidRPr="009875B1">
        <w:rPr>
          <w:rStyle w:val="Emphasis"/>
          <w:i w:val="0"/>
          <w:color w:val="222222"/>
          <w:lang w:val="en-AU"/>
        </w:rPr>
        <w:t>fortification</w:t>
      </w:r>
      <w:r w:rsidR="00FE2879" w:rsidRPr="009875B1">
        <w:rPr>
          <w:rStyle w:val="Emphasis"/>
          <w:i w:val="0"/>
          <w:color w:val="222222"/>
          <w:lang w:val="en-AU"/>
        </w:rPr>
        <w:t>.</w:t>
      </w:r>
      <w:r w:rsidRPr="009875B1">
        <w:t xml:space="preserve"> </w:t>
      </w:r>
    </w:p>
    <w:p w14:paraId="2BE65D84" w14:textId="7AC02E5E" w:rsidR="005E6F93" w:rsidRDefault="005E6F93" w:rsidP="005E6F93">
      <w:pPr>
        <w:pStyle w:val="Heading2"/>
      </w:pPr>
      <w:bookmarkStart w:id="57" w:name="_Toc454978111"/>
      <w:bookmarkStart w:id="58" w:name="_Toc455581162"/>
      <w:r>
        <w:t>1.4</w:t>
      </w:r>
      <w:r w:rsidR="00C535B3">
        <w:tab/>
      </w:r>
      <w:r w:rsidR="002B3766">
        <w:t>Purpose of t</w:t>
      </w:r>
      <w:r>
        <w:t xml:space="preserve">his </w:t>
      </w:r>
      <w:r w:rsidR="00C535B3">
        <w:t>consultation paper</w:t>
      </w:r>
      <w:bookmarkEnd w:id="57"/>
      <w:bookmarkEnd w:id="58"/>
    </w:p>
    <w:p w14:paraId="2AA95527" w14:textId="75D2FC86" w:rsidR="008C7361" w:rsidRDefault="00EA7C59" w:rsidP="008C7361">
      <w:pPr>
        <w:pStyle w:val="FSBullet"/>
        <w:numPr>
          <w:ilvl w:val="0"/>
          <w:numId w:val="0"/>
        </w:numPr>
      </w:pPr>
      <w:r>
        <w:t xml:space="preserve">FSANZ’s review is limited </w:t>
      </w:r>
      <w:r w:rsidR="00620F16">
        <w:t xml:space="preserve">in scope </w:t>
      </w:r>
      <w:r>
        <w:t>to consider</w:t>
      </w:r>
      <w:r w:rsidR="000C5086">
        <w:t xml:space="preserve">ing </w:t>
      </w:r>
      <w:r>
        <w:t>the notified grounds for review and the clarification statement.</w:t>
      </w:r>
      <w:r w:rsidR="00620F16">
        <w:t xml:space="preserve"> </w:t>
      </w:r>
      <w:r w:rsidR="008C7361">
        <w:t xml:space="preserve">The clarification statement appears to be most relevant to the specific policy principles in the Policy Guideline relating to </w:t>
      </w:r>
      <w:r w:rsidR="008C7361" w:rsidRPr="00353D88">
        <w:t>promotion of consumption patterns inconsistent with nutrition guidelines including increased consumption of foods high in salt</w:t>
      </w:r>
      <w:r w:rsidR="00DD173D">
        <w:t xml:space="preserve"> (sodium)</w:t>
      </w:r>
      <w:r w:rsidR="008C7361" w:rsidRPr="00353D88">
        <w:t>, sugar or fat</w:t>
      </w:r>
      <w:r w:rsidR="008C7361">
        <w:rPr>
          <w:i/>
        </w:rPr>
        <w:t xml:space="preserve">. </w:t>
      </w:r>
    </w:p>
    <w:p w14:paraId="3D348F69" w14:textId="77777777" w:rsidR="008C7361" w:rsidRDefault="008C7361" w:rsidP="008C7361">
      <w:pPr>
        <w:widowControl/>
      </w:pPr>
    </w:p>
    <w:p w14:paraId="4CF0F0D7" w14:textId="75A0F21F" w:rsidR="005E6F93" w:rsidRDefault="00620F16" w:rsidP="005E6F93">
      <w:pPr>
        <w:widowControl/>
      </w:pPr>
      <w:r>
        <w:t>Given the policy clarification, FSANZ is considering a</w:t>
      </w:r>
      <w:r w:rsidR="00CC7676">
        <w:t xml:space="preserve"> new option</w:t>
      </w:r>
      <w:r>
        <w:t xml:space="preserve"> in the review </w:t>
      </w:r>
      <w:r w:rsidR="00CC7676">
        <w:t>to apply a nutrient profile tool, in this case the NPSC</w:t>
      </w:r>
      <w:r>
        <w:t>,</w:t>
      </w:r>
      <w:r w:rsidR="00CC7676">
        <w:t xml:space="preserve"> to </w:t>
      </w:r>
      <w:r>
        <w:t xml:space="preserve">the previously recommended </w:t>
      </w:r>
      <w:r w:rsidR="00CC7676">
        <w:t xml:space="preserve">permission </w:t>
      </w:r>
      <w:r>
        <w:t xml:space="preserve">for addition of </w:t>
      </w:r>
      <w:r w:rsidR="00CC7676">
        <w:t xml:space="preserve">vitamin D to </w:t>
      </w:r>
      <w:r>
        <w:t xml:space="preserve">all </w:t>
      </w:r>
      <w:r w:rsidR="00CC7676">
        <w:t xml:space="preserve">breakfast cereal. </w:t>
      </w:r>
      <w:r w:rsidR="005E6F93">
        <w:t xml:space="preserve">This </w:t>
      </w:r>
      <w:r w:rsidR="00240EFD">
        <w:t xml:space="preserve">consultation </w:t>
      </w:r>
      <w:r w:rsidR="005E6F93">
        <w:t xml:space="preserve">paper outlines </w:t>
      </w:r>
      <w:r w:rsidR="00EA7C59">
        <w:t>FSANZ’s</w:t>
      </w:r>
      <w:r w:rsidR="005E6F93">
        <w:t xml:space="preserve"> analysis of the impact </w:t>
      </w:r>
      <w:r w:rsidR="00240EFD">
        <w:t xml:space="preserve">of this </w:t>
      </w:r>
      <w:r w:rsidR="00CC7676">
        <w:t xml:space="preserve">option </w:t>
      </w:r>
      <w:r w:rsidR="005E6F93">
        <w:t xml:space="preserve">on public health, </w:t>
      </w:r>
      <w:r w:rsidR="00687971">
        <w:t>breakfast cereal manufacturers</w:t>
      </w:r>
      <w:r w:rsidR="005E6F93">
        <w:t xml:space="preserve"> and consumer</w:t>
      </w:r>
      <w:r w:rsidR="003C15DE">
        <w:t>s</w:t>
      </w:r>
      <w:r w:rsidR="00EA7C59">
        <w:t>.</w:t>
      </w:r>
      <w:r w:rsidR="005E6F93">
        <w:t xml:space="preserve"> FSANZ is </w:t>
      </w:r>
      <w:r>
        <w:t xml:space="preserve">therefore </w:t>
      </w:r>
      <w:r w:rsidR="005E6F93">
        <w:t xml:space="preserve">seeking stakeholder input, including evidence, </w:t>
      </w:r>
      <w:r w:rsidR="00240EFD">
        <w:t xml:space="preserve">to assist </w:t>
      </w:r>
      <w:r w:rsidR="000C5086">
        <w:t xml:space="preserve">our </w:t>
      </w:r>
      <w:r w:rsidR="00240EFD">
        <w:t xml:space="preserve">assessment </w:t>
      </w:r>
      <w:r>
        <w:t>of this option</w:t>
      </w:r>
      <w:r w:rsidR="002B3766">
        <w:t xml:space="preserve">. </w:t>
      </w:r>
    </w:p>
    <w:p w14:paraId="1BEEC901" w14:textId="48BFAC5C" w:rsidR="007F5385" w:rsidRPr="001C6E6B" w:rsidRDefault="00390B08" w:rsidP="007F5385">
      <w:pPr>
        <w:pStyle w:val="Heading1"/>
        <w:widowControl/>
      </w:pPr>
      <w:bookmarkStart w:id="59" w:name="_Toc451426351"/>
      <w:bookmarkStart w:id="60" w:name="_Toc454978112"/>
      <w:bookmarkStart w:id="61" w:name="_Toc455581163"/>
      <w:r>
        <w:t>2</w:t>
      </w:r>
      <w:r w:rsidR="007F5385">
        <w:tab/>
        <w:t xml:space="preserve">Nutrient profile </w:t>
      </w:r>
      <w:r w:rsidR="007F5385" w:rsidRPr="001C6E6B">
        <w:t>tool</w:t>
      </w:r>
      <w:bookmarkEnd w:id="59"/>
      <w:bookmarkEnd w:id="60"/>
      <w:bookmarkEnd w:id="61"/>
      <w:r w:rsidR="007F5385" w:rsidRPr="001C6E6B">
        <w:t xml:space="preserve"> </w:t>
      </w:r>
    </w:p>
    <w:p w14:paraId="32A1F3D2" w14:textId="4900B617" w:rsidR="007F5385" w:rsidRDefault="00240EFD" w:rsidP="007F5385">
      <w:pPr>
        <w:widowControl/>
      </w:pPr>
      <w:r>
        <w:t xml:space="preserve">The clarification statement did not specify which nutrient profile tools should be considered. </w:t>
      </w:r>
      <w:r w:rsidR="007F5385">
        <w:t xml:space="preserve">FSANZ has compared </w:t>
      </w:r>
      <w:r w:rsidR="007F5385" w:rsidRPr="00A446DD">
        <w:t xml:space="preserve">the </w:t>
      </w:r>
      <w:r w:rsidR="007F5385">
        <w:t>ratings of certain breakfast cereals</w:t>
      </w:r>
      <w:r w:rsidR="007F5385" w:rsidRPr="00A446DD">
        <w:t xml:space="preserve"> </w:t>
      </w:r>
      <w:r w:rsidR="007F5385">
        <w:t xml:space="preserve">according to </w:t>
      </w:r>
      <w:r w:rsidR="007F5385" w:rsidRPr="00A446DD">
        <w:t>different nutrient</w:t>
      </w:r>
      <w:r w:rsidR="007F5385">
        <w:t xml:space="preserve"> profile tools</w:t>
      </w:r>
      <w:r w:rsidR="007F5385" w:rsidRPr="000D432E">
        <w:t xml:space="preserve"> </w:t>
      </w:r>
      <w:r w:rsidR="007F5385">
        <w:t>developed for different purposes.</w:t>
      </w:r>
      <w:r w:rsidR="007F5385" w:rsidRPr="00A446DD">
        <w:t xml:space="preserve"> </w:t>
      </w:r>
      <w:r w:rsidR="007F5385">
        <w:t xml:space="preserve">The tools </w:t>
      </w:r>
      <w:r w:rsidR="003C15DE">
        <w:t xml:space="preserve">considered by FSANZ </w:t>
      </w:r>
      <w:r w:rsidR="007F5385">
        <w:t xml:space="preserve">were: </w:t>
      </w:r>
      <w:r w:rsidR="007F5385">
        <w:rPr>
          <w:rFonts w:cs="Arial"/>
        </w:rPr>
        <w:t>Nutrient Profil</w:t>
      </w:r>
      <w:r w:rsidR="00C8465B">
        <w:rPr>
          <w:rFonts w:cs="Arial"/>
        </w:rPr>
        <w:t>ing</w:t>
      </w:r>
      <w:r w:rsidR="007F5385">
        <w:rPr>
          <w:rFonts w:cs="Arial"/>
        </w:rPr>
        <w:t xml:space="preserve"> Scoring Criterion (NPSC)</w:t>
      </w:r>
      <w:r w:rsidR="007F5385">
        <w:t xml:space="preserve">, Health Star Rating (HSR) and </w:t>
      </w:r>
      <w:proofErr w:type="spellStart"/>
      <w:r w:rsidR="007F5385">
        <w:t>cutpoints</w:t>
      </w:r>
      <w:proofErr w:type="spellEnd"/>
      <w:r w:rsidR="007F5385">
        <w:t xml:space="preserve"> for sugar and </w:t>
      </w:r>
      <w:r>
        <w:t xml:space="preserve">for </w:t>
      </w:r>
      <w:r w:rsidR="007F5385">
        <w:t>sodium</w:t>
      </w:r>
      <w:r w:rsidR="007F5385" w:rsidRPr="009875B1">
        <w:t xml:space="preserve">. The NPSC is designed to apply to all </w:t>
      </w:r>
      <w:r w:rsidR="00086FFB" w:rsidRPr="009875B1">
        <w:t xml:space="preserve">general purpose </w:t>
      </w:r>
      <w:r w:rsidR="007F5385" w:rsidRPr="009875B1">
        <w:t xml:space="preserve">foods </w:t>
      </w:r>
      <w:r w:rsidR="00086FFB" w:rsidRPr="009875B1">
        <w:t xml:space="preserve">(except kava) </w:t>
      </w:r>
      <w:r w:rsidR="007F5385" w:rsidRPr="009875B1">
        <w:t>and is already in the Code</w:t>
      </w:r>
      <w:r w:rsidR="009875B1" w:rsidRPr="009875B1">
        <w:t>. T</w:t>
      </w:r>
      <w:r w:rsidR="007F5385" w:rsidRPr="009875B1">
        <w:t>he HSR is of similar design but is administered as a voluntary scheme by another part of Australian and New Zealand government</w:t>
      </w:r>
      <w:r w:rsidR="009875B1" w:rsidRPr="009875B1">
        <w:t>. Also,</w:t>
      </w:r>
      <w:r w:rsidR="007F5385" w:rsidRPr="009875B1">
        <w:t xml:space="preserve"> total sugars and sodium </w:t>
      </w:r>
      <w:proofErr w:type="spellStart"/>
      <w:r w:rsidR="007F5385" w:rsidRPr="009875B1">
        <w:t>cutpoints</w:t>
      </w:r>
      <w:proofErr w:type="spellEnd"/>
      <w:r w:rsidR="007F5385" w:rsidRPr="009875B1">
        <w:t xml:space="preserve"> have been used as classification schemes in dietary modelling to identify less nutritious foods</w:t>
      </w:r>
      <w:r w:rsidR="003C15DE" w:rsidRPr="009875B1">
        <w:t xml:space="preserve"> for specific purposes</w:t>
      </w:r>
      <w:r w:rsidR="007F5385" w:rsidRPr="009875B1">
        <w:t xml:space="preserve">. Some difference in ratings across the different tools was observed for the same product. </w:t>
      </w:r>
    </w:p>
    <w:p w14:paraId="0A138B92" w14:textId="77777777" w:rsidR="007F5385" w:rsidRDefault="007F5385" w:rsidP="007F5385">
      <w:pPr>
        <w:widowControl/>
      </w:pPr>
    </w:p>
    <w:p w14:paraId="61E2EABD" w14:textId="78606F35" w:rsidR="00B665E8" w:rsidRDefault="007F5385" w:rsidP="007F5385">
      <w:pPr>
        <w:widowControl/>
        <w:rPr>
          <w:rFonts w:cs="Arial"/>
        </w:rPr>
      </w:pPr>
      <w:r>
        <w:t xml:space="preserve">The </w:t>
      </w:r>
      <w:r>
        <w:rPr>
          <w:rFonts w:cs="Arial"/>
        </w:rPr>
        <w:t xml:space="preserve">NPSC is an algorithm-based tool </w:t>
      </w:r>
      <w:r w:rsidRPr="00D31F6C">
        <w:t xml:space="preserve">in </w:t>
      </w:r>
      <w:r>
        <w:t>the Code, used</w:t>
      </w:r>
      <w:r w:rsidRPr="00844A3C">
        <w:t xml:space="preserve"> </w:t>
      </w:r>
      <w:r>
        <w:t>to determine a food’s eligibility to carry a health claim</w:t>
      </w:r>
      <w:r w:rsidRPr="009875B1">
        <w:t xml:space="preserve">. </w:t>
      </w:r>
      <w:r w:rsidR="009875B1" w:rsidRPr="009875B1">
        <w:t>In determining a food’s score</w:t>
      </w:r>
      <w:r w:rsidR="009875B1">
        <w:t>, t</w:t>
      </w:r>
      <w:r w:rsidRPr="009875B1">
        <w:t>his tool takes account of s</w:t>
      </w:r>
      <w:r w:rsidR="008C483B" w:rsidRPr="009875B1">
        <w:t>odium</w:t>
      </w:r>
      <w:r w:rsidRPr="009875B1">
        <w:t xml:space="preserve">, sugar, saturated fat and total energy </w:t>
      </w:r>
      <w:r w:rsidR="009875B1">
        <w:t>and</w:t>
      </w:r>
      <w:r w:rsidR="00086FFB" w:rsidRPr="009875B1">
        <w:t xml:space="preserve"> </w:t>
      </w:r>
      <w:r w:rsidR="009875B1">
        <w:t>offsets</w:t>
      </w:r>
      <w:r w:rsidR="00086FFB" w:rsidRPr="009875B1">
        <w:t xml:space="preserve"> their presence in </w:t>
      </w:r>
      <w:r w:rsidR="009875B1">
        <w:t>m</w:t>
      </w:r>
      <w:r w:rsidR="00086FFB" w:rsidRPr="009875B1">
        <w:t xml:space="preserve">icronutrient dense foods </w:t>
      </w:r>
      <w:r w:rsidR="009875B1">
        <w:t xml:space="preserve">through </w:t>
      </w:r>
      <w:r w:rsidR="00DD5D9C" w:rsidRPr="009875B1">
        <w:t>modifying</w:t>
      </w:r>
      <w:r w:rsidRPr="009875B1">
        <w:t xml:space="preserve"> nutrients and ingredients </w:t>
      </w:r>
      <w:r w:rsidR="009875B1">
        <w:t>(</w:t>
      </w:r>
      <w:r w:rsidRPr="009875B1">
        <w:t>fibre, protein and fruit, vegetable and nuts)</w:t>
      </w:r>
      <w:r>
        <w:t xml:space="preserve">. </w:t>
      </w:r>
      <w:r w:rsidR="00E94925">
        <w:t>The sugar intrinsically present in milk or fruit ingredients in a breakfast cereal is included in the sugars content, however, a product may gain modifying points for the protein content of milk or its fruit content.</w:t>
      </w:r>
      <w:r w:rsidR="00086FFB">
        <w:rPr>
          <w:rFonts w:cs="Arial"/>
        </w:rPr>
        <w:t xml:space="preserve"> </w:t>
      </w:r>
    </w:p>
    <w:p w14:paraId="11430B3D" w14:textId="77777777" w:rsidR="00B665E8" w:rsidRDefault="00B665E8" w:rsidP="007F5385">
      <w:pPr>
        <w:widowControl/>
        <w:rPr>
          <w:rFonts w:cs="Arial"/>
        </w:rPr>
      </w:pPr>
    </w:p>
    <w:p w14:paraId="4F43AF96" w14:textId="440D5A20" w:rsidR="00E6338D" w:rsidRDefault="00B665E8" w:rsidP="007F5385">
      <w:pPr>
        <w:widowControl/>
      </w:pPr>
      <w:r w:rsidRPr="00C91D39">
        <w:rPr>
          <w:rFonts w:cs="Arial"/>
        </w:rPr>
        <w:t>Although the NPSC</w:t>
      </w:r>
      <w:r w:rsidR="00CA6F62" w:rsidRPr="00C91D39">
        <w:rPr>
          <w:rFonts w:cs="Arial"/>
        </w:rPr>
        <w:t xml:space="preserve"> does not apply</w:t>
      </w:r>
      <w:r w:rsidR="008C483B">
        <w:rPr>
          <w:rFonts w:cs="Arial"/>
        </w:rPr>
        <w:t xml:space="preserve"> threshold</w:t>
      </w:r>
      <w:r w:rsidRPr="00C91D39">
        <w:rPr>
          <w:rFonts w:cs="Arial"/>
        </w:rPr>
        <w:t xml:space="preserve"> </w:t>
      </w:r>
      <w:proofErr w:type="spellStart"/>
      <w:r w:rsidRPr="00C91D39">
        <w:rPr>
          <w:rFonts w:cs="Arial"/>
        </w:rPr>
        <w:t>c</w:t>
      </w:r>
      <w:r w:rsidR="00CA6F62" w:rsidRPr="00C91D39">
        <w:rPr>
          <w:rFonts w:cs="Arial"/>
        </w:rPr>
        <w:t>utpoints</w:t>
      </w:r>
      <w:proofErr w:type="spellEnd"/>
      <w:r w:rsidR="00CA6F62" w:rsidRPr="00C91D39">
        <w:rPr>
          <w:rFonts w:cs="Arial"/>
        </w:rPr>
        <w:t xml:space="preserve"> to s</w:t>
      </w:r>
      <w:r w:rsidR="008C483B">
        <w:rPr>
          <w:rFonts w:cs="Arial"/>
        </w:rPr>
        <w:t>odium</w:t>
      </w:r>
      <w:r w:rsidR="00CA6F62" w:rsidRPr="00C91D39">
        <w:rPr>
          <w:rFonts w:cs="Arial"/>
        </w:rPr>
        <w:t>, sugar and fat content</w:t>
      </w:r>
      <w:r w:rsidRPr="00C91D39">
        <w:rPr>
          <w:rFonts w:cs="Arial"/>
        </w:rPr>
        <w:t xml:space="preserve">, it </w:t>
      </w:r>
      <w:r w:rsidR="00CA6F62" w:rsidRPr="00C91D39">
        <w:rPr>
          <w:rFonts w:cs="Arial"/>
        </w:rPr>
        <w:t xml:space="preserve">is a </w:t>
      </w:r>
      <w:r w:rsidR="00CA6F62" w:rsidRPr="00C91D39">
        <w:rPr>
          <w:rStyle w:val="Emphasis"/>
          <w:i w:val="0"/>
          <w:color w:val="222222"/>
          <w:szCs w:val="22"/>
          <w:lang w:val="en-AU"/>
        </w:rPr>
        <w:t>recognised nutrition profiling tool</w:t>
      </w:r>
      <w:r>
        <w:t xml:space="preserve"> because it i</w:t>
      </w:r>
      <w:r w:rsidR="00E6338D">
        <w:t xml:space="preserve">s </w:t>
      </w:r>
      <w:r w:rsidR="00240EFD">
        <w:t>already in the Code</w:t>
      </w:r>
      <w:r>
        <w:t>. Moreover</w:t>
      </w:r>
      <w:r w:rsidR="00240EFD">
        <w:t xml:space="preserve">, it </w:t>
      </w:r>
      <w:r w:rsidR="00E6338D">
        <w:t>is familiar to both industry and enforcement bodies</w:t>
      </w:r>
      <w:r w:rsidR="00DD5D9C">
        <w:t xml:space="preserve"> and can be</w:t>
      </w:r>
      <w:r w:rsidR="00240EFD">
        <w:t xml:space="preserve"> </w:t>
      </w:r>
      <w:r w:rsidR="00DD5D9C">
        <w:t xml:space="preserve">applied </w:t>
      </w:r>
      <w:r w:rsidR="00E6338D">
        <w:t>across the food supply</w:t>
      </w:r>
      <w:r w:rsidR="008571D7">
        <w:t>. For these reasons</w:t>
      </w:r>
      <w:r w:rsidR="00A63FAF">
        <w:t xml:space="preserve"> it has been selected by FSANZ as the </w:t>
      </w:r>
      <w:r w:rsidR="00240EFD">
        <w:t>most appropriate</w:t>
      </w:r>
      <w:r w:rsidR="00A63FAF">
        <w:t xml:space="preserve"> </w:t>
      </w:r>
      <w:r w:rsidR="00240EFD">
        <w:t>nutrient profilin</w:t>
      </w:r>
      <w:r w:rsidR="00A63FAF">
        <w:t xml:space="preserve">g tool to restrict vitamin D fortification of breakfast cereal. </w:t>
      </w:r>
    </w:p>
    <w:p w14:paraId="6CD012AD" w14:textId="356DAB48" w:rsidR="009541D2" w:rsidRDefault="00B402BB" w:rsidP="00AF1692">
      <w:pPr>
        <w:pStyle w:val="Heading1"/>
        <w:widowControl/>
      </w:pPr>
      <w:bookmarkStart w:id="62" w:name="_Toc454978113"/>
      <w:bookmarkStart w:id="63" w:name="_Toc455581164"/>
      <w:bookmarkStart w:id="64" w:name="_Toc451426350"/>
      <w:r>
        <w:t>3</w:t>
      </w:r>
      <w:r w:rsidR="009541D2">
        <w:tab/>
      </w:r>
      <w:r w:rsidR="009541D2" w:rsidRPr="001C6E6B">
        <w:t>Breakfast cereal</w:t>
      </w:r>
      <w:bookmarkEnd w:id="62"/>
      <w:bookmarkEnd w:id="63"/>
      <w:r w:rsidR="009541D2" w:rsidRPr="001C6E6B">
        <w:t xml:space="preserve"> </w:t>
      </w:r>
      <w:bookmarkEnd w:id="64"/>
    </w:p>
    <w:p w14:paraId="509B877E" w14:textId="40A0F2ED" w:rsidR="007F30EC" w:rsidRDefault="007F30EC" w:rsidP="007F30EC">
      <w:pPr>
        <w:widowControl/>
      </w:pPr>
      <w:r>
        <w:t xml:space="preserve">Breakfast cereal is considered to be part of the grain (cereal) group which is one of the five food groups of the Australian Guide to Healthy Eating, and the Eating and Activity Guidelines for New Zealand. However, both guidelines provide additional advice to choose cereals high </w:t>
      </w:r>
      <w:r>
        <w:lastRenderedPageBreak/>
        <w:t xml:space="preserve">in wholegrains, and to limit intake of foods containing saturated fat, added sugar, added salt and alcohol. </w:t>
      </w:r>
      <w:r w:rsidR="00AD7514">
        <w:t xml:space="preserve">A sugar </w:t>
      </w:r>
      <w:proofErr w:type="spellStart"/>
      <w:r w:rsidR="00AD7514">
        <w:t>cutpoint</w:t>
      </w:r>
      <w:proofErr w:type="spellEnd"/>
      <w:r w:rsidR="00AD7514">
        <w:t xml:space="preserve"> was used in the modelling to revise the Australian Guide to Healthy Eating</w:t>
      </w:r>
      <w:r w:rsidR="00AD7514">
        <w:rPr>
          <w:rStyle w:val="FootnoteReference"/>
        </w:rPr>
        <w:footnoteReference w:id="6"/>
      </w:r>
      <w:r w:rsidR="00AD7514">
        <w:t xml:space="preserve">. This </w:t>
      </w:r>
      <w:proofErr w:type="spellStart"/>
      <w:r w:rsidR="00AD7514">
        <w:t>cutpoint</w:t>
      </w:r>
      <w:proofErr w:type="spellEnd"/>
      <w:r w:rsidR="00AD7514">
        <w:t xml:space="preserve"> was subsequently used </w:t>
      </w:r>
      <w:r w:rsidR="00022B14">
        <w:t xml:space="preserve">to define </w:t>
      </w:r>
      <w:r w:rsidR="00022B14" w:rsidRPr="00815300">
        <w:t>‘discretionary</w:t>
      </w:r>
      <w:r w:rsidR="00022B14">
        <w:t>’ breakfast cereals</w:t>
      </w:r>
      <w:r w:rsidR="00022B14">
        <w:rPr>
          <w:rStyle w:val="FootnoteReference"/>
        </w:rPr>
        <w:footnoteReference w:id="7"/>
      </w:r>
      <w:r w:rsidR="00022B14" w:rsidRPr="00815300">
        <w:t xml:space="preserve">’ </w:t>
      </w:r>
      <w:r w:rsidR="00AD7514">
        <w:t>when</w:t>
      </w:r>
      <w:r w:rsidRPr="00815300">
        <w:t xml:space="preserve"> food </w:t>
      </w:r>
      <w:r w:rsidR="00DD173D">
        <w:t>consumption was</w:t>
      </w:r>
      <w:r w:rsidR="00DD173D" w:rsidRPr="00815300">
        <w:t xml:space="preserve"> </w:t>
      </w:r>
      <w:r w:rsidRPr="00815300">
        <w:t xml:space="preserve">reported in the 2011–12 </w:t>
      </w:r>
      <w:r w:rsidR="006D7B6D">
        <w:t>National Nutrition and Physical Activity Survey</w:t>
      </w:r>
      <w:r w:rsidR="00DD173D">
        <w:t>, and when comparing food consumption</w:t>
      </w:r>
      <w:r w:rsidRPr="00815300">
        <w:t xml:space="preserve"> </w:t>
      </w:r>
      <w:r w:rsidR="00AD7514">
        <w:t>to</w:t>
      </w:r>
      <w:r w:rsidRPr="00815300">
        <w:t xml:space="preserve"> the Australian </w:t>
      </w:r>
      <w:r w:rsidR="00C8465B">
        <w:t>d</w:t>
      </w:r>
      <w:r w:rsidRPr="00815300">
        <w:t>ietary guidelines</w:t>
      </w:r>
      <w:r w:rsidRPr="00D50937">
        <w:rPr>
          <w:rStyle w:val="FootnoteReference"/>
        </w:rPr>
        <w:footnoteReference w:id="8"/>
      </w:r>
      <w:r w:rsidRPr="00D50937">
        <w:t>.</w:t>
      </w:r>
      <w:r>
        <w:t xml:space="preserve"> </w:t>
      </w:r>
    </w:p>
    <w:p w14:paraId="79A9C02A" w14:textId="77777777" w:rsidR="007F30EC" w:rsidRDefault="007F30EC" w:rsidP="007F30EC">
      <w:pPr>
        <w:widowControl/>
      </w:pPr>
    </w:p>
    <w:p w14:paraId="003E11D5" w14:textId="71404F0C" w:rsidR="007F30EC" w:rsidRDefault="007F30EC" w:rsidP="007F30EC">
      <w:pPr>
        <w:widowControl/>
      </w:pPr>
      <w:r>
        <w:t>Internationally and in Australia and New Zealand, vitamins and minerals can be voluntarily added to breakfast cereal. As a grain food</w:t>
      </w:r>
      <w:r w:rsidRPr="00256760">
        <w:t>, ready-to-eat (RTE) breakfast</w:t>
      </w:r>
      <w:r>
        <w:t xml:space="preserve"> cereal </w:t>
      </w:r>
      <w:r w:rsidR="00256760">
        <w:t xml:space="preserve">(hereafter simply called breakfast cereal) </w:t>
      </w:r>
      <w:r>
        <w:t xml:space="preserve">provides a wide range of nutrients, is low in saturated fat and high in carbohydrate. The available carbohydrate component consists of starch and variable amounts of sugar in the form of </w:t>
      </w:r>
      <w:r w:rsidR="00F65B1D">
        <w:t xml:space="preserve">added sugar or </w:t>
      </w:r>
      <w:r>
        <w:t>fruit or both.</w:t>
      </w:r>
      <w:r w:rsidR="003A2984">
        <w:t xml:space="preserve"> The sugar content of breakfast cereal ranges from 1–46 g/100 g</w:t>
      </w:r>
      <w:r w:rsidR="003A2984">
        <w:rPr>
          <w:rStyle w:val="FootnoteReference"/>
        </w:rPr>
        <w:footnoteReference w:id="9"/>
      </w:r>
      <w:r w:rsidR="003A2984">
        <w:t xml:space="preserve">. </w:t>
      </w:r>
      <w:r w:rsidR="006503D7">
        <w:t>T</w:t>
      </w:r>
      <w:r w:rsidR="003A2984">
        <w:t xml:space="preserve">he energy content of breakfast cereal ranges from 1284 kJ/100 g for wheat bran pellets </w:t>
      </w:r>
      <w:r w:rsidR="006503D7">
        <w:t>(higher in dietary fibre)</w:t>
      </w:r>
      <w:r w:rsidR="003A2984">
        <w:t xml:space="preserve"> to 1776 kJ/100 g for a mixed grain cereal with nuts</w:t>
      </w:r>
      <w:r w:rsidR="006503D7">
        <w:t xml:space="preserve"> (higher in fat)</w:t>
      </w:r>
      <w:r w:rsidR="003A2984">
        <w:t xml:space="preserve">. </w:t>
      </w:r>
      <w:r w:rsidR="00DD5D9C">
        <w:t xml:space="preserve">The dietary fibre content is also highly variable from 1–39 g/100 g and the micronutrient content usually depends on product fortification. </w:t>
      </w:r>
      <w:r w:rsidR="006503D7">
        <w:t xml:space="preserve">Per 100 g, sugars added to breakfast cereal often replace starch content which is very similar in energy density to sugars. </w:t>
      </w:r>
    </w:p>
    <w:p w14:paraId="5E326FC8" w14:textId="77777777" w:rsidR="007F30EC" w:rsidRDefault="007F30EC" w:rsidP="00AF1692">
      <w:pPr>
        <w:widowControl/>
        <w:rPr>
          <w:rFonts w:cs="Arial"/>
        </w:rPr>
      </w:pPr>
    </w:p>
    <w:p w14:paraId="1B1C471B" w14:textId="6A6F57DF" w:rsidR="009541D2" w:rsidRPr="00F80DAF" w:rsidRDefault="009541D2" w:rsidP="00AF1692">
      <w:pPr>
        <w:widowControl/>
      </w:pPr>
      <w:r>
        <w:rPr>
          <w:rFonts w:cs="Arial"/>
        </w:rPr>
        <w:t xml:space="preserve">Supporting document 1 </w:t>
      </w:r>
      <w:r w:rsidRPr="00F80DAF">
        <w:rPr>
          <w:rFonts w:cs="Arial"/>
        </w:rPr>
        <w:t>(SD1) shows a</w:t>
      </w:r>
      <w:r w:rsidRPr="00F80DAF">
        <w:t xml:space="preserve">pproximately one third (36%) of Australians aged 2 years and above, one third (34%) of New Zealand adults and half (50%) of New Zealand children consume breakfast cereal. Generally, more males consume breakfast cereal than females in both Australia and New Zealand, and a higher proportion of younger age groups consume breakfast cereal compared with other age groups. The proportion consuming </w:t>
      </w:r>
      <w:r w:rsidRPr="00F80DAF">
        <w:rPr>
          <w:rFonts w:cs="Arial"/>
        </w:rPr>
        <w:t xml:space="preserve">breakfast </w:t>
      </w:r>
      <w:r w:rsidRPr="00F80DAF">
        <w:t xml:space="preserve">cereal declines with increasing age </w:t>
      </w:r>
      <w:r w:rsidR="00F63845">
        <w:t>up to</w:t>
      </w:r>
      <w:r w:rsidR="00F63845" w:rsidRPr="00F80DAF">
        <w:t xml:space="preserve"> </w:t>
      </w:r>
      <w:r w:rsidRPr="00F80DAF">
        <w:t>middle age then increases again in older population groups (SD1, Tables 2 and 3).</w:t>
      </w:r>
    </w:p>
    <w:p w14:paraId="26E09BF8" w14:textId="77777777" w:rsidR="009541D2" w:rsidRPr="00F80DAF" w:rsidRDefault="009541D2" w:rsidP="00AF1692">
      <w:pPr>
        <w:widowControl/>
        <w:rPr>
          <w:rFonts w:cs="Arial"/>
        </w:rPr>
      </w:pPr>
    </w:p>
    <w:p w14:paraId="751DE6E0" w14:textId="61FD9463" w:rsidR="009541D2" w:rsidRPr="00F80DAF" w:rsidRDefault="006D7B6D" w:rsidP="00AF1692">
      <w:pPr>
        <w:widowControl/>
        <w:rPr>
          <w:rFonts w:cs="Arial"/>
        </w:rPr>
      </w:pPr>
      <w:r w:rsidRPr="009875B1">
        <w:rPr>
          <w:rFonts w:cs="Arial"/>
        </w:rPr>
        <w:t xml:space="preserve">The </w:t>
      </w:r>
      <w:r w:rsidRPr="009875B1">
        <w:t xml:space="preserve">average (mean) and high (P90) </w:t>
      </w:r>
      <w:r w:rsidRPr="009875B1">
        <w:rPr>
          <w:rFonts w:cs="Arial"/>
          <w:u w:val="single"/>
        </w:rPr>
        <w:t>t</w:t>
      </w:r>
      <w:r w:rsidR="009541D2" w:rsidRPr="009875B1">
        <w:rPr>
          <w:rFonts w:cs="Arial"/>
          <w:u w:val="single"/>
        </w:rPr>
        <w:t>otal</w:t>
      </w:r>
      <w:r w:rsidR="009541D2" w:rsidRPr="009875B1">
        <w:rPr>
          <w:rFonts w:cs="Arial"/>
        </w:rPr>
        <w:t xml:space="preserve"> sugars intake</w:t>
      </w:r>
      <w:r w:rsidRPr="009875B1">
        <w:rPr>
          <w:rFonts w:cs="Arial"/>
        </w:rPr>
        <w:t xml:space="preserve"> from breakfast cereals</w:t>
      </w:r>
      <w:r w:rsidR="009541D2" w:rsidRPr="009875B1">
        <w:rPr>
          <w:rFonts w:cs="Arial"/>
        </w:rPr>
        <w:t xml:space="preserve"> for Australians aged 2 years and over</w:t>
      </w:r>
      <w:r w:rsidR="00A63FAF" w:rsidRPr="009875B1">
        <w:rPr>
          <w:rFonts w:cs="Arial"/>
        </w:rPr>
        <w:t xml:space="preserve"> </w:t>
      </w:r>
      <w:r w:rsidR="009541D2" w:rsidRPr="009875B1">
        <w:rPr>
          <w:rFonts w:cs="Arial"/>
        </w:rPr>
        <w:t>is 8 g/day and 21 g/day respectively (SD1, Table 6)</w:t>
      </w:r>
      <w:r w:rsidR="009875B1" w:rsidRPr="009875B1">
        <w:rPr>
          <w:rFonts w:cs="Arial"/>
        </w:rPr>
        <w:t>. For New Zealanders, this equates to</w:t>
      </w:r>
      <w:r w:rsidR="009541D2" w:rsidRPr="009875B1">
        <w:rPr>
          <w:rFonts w:cs="Arial"/>
        </w:rPr>
        <w:t xml:space="preserve"> 8 g/day and 19 g/day respectively for children aged 5–14, and 8 g/day</w:t>
      </w:r>
      <w:r w:rsidR="009875B1" w:rsidRPr="009875B1">
        <w:rPr>
          <w:rFonts w:cs="Arial"/>
        </w:rPr>
        <w:t>,</w:t>
      </w:r>
      <w:r w:rsidR="009541D2" w:rsidRPr="009875B1">
        <w:rPr>
          <w:rFonts w:cs="Arial"/>
        </w:rPr>
        <w:t xml:space="preserve"> and 20 g/day respectively for </w:t>
      </w:r>
      <w:r w:rsidR="009875B1" w:rsidRPr="009875B1">
        <w:rPr>
          <w:rFonts w:cs="Arial"/>
        </w:rPr>
        <w:t>those</w:t>
      </w:r>
      <w:r w:rsidR="009541D2" w:rsidRPr="009875B1">
        <w:rPr>
          <w:rFonts w:cs="Arial"/>
        </w:rPr>
        <w:t xml:space="preserve"> aged 15 years and above (SD1, Table 7). Overall, breakfast cereal contributes 2–3% </w:t>
      </w:r>
      <w:r w:rsidR="00F63845" w:rsidRPr="009875B1">
        <w:rPr>
          <w:rFonts w:cs="Arial"/>
        </w:rPr>
        <w:t xml:space="preserve">to population </w:t>
      </w:r>
      <w:r w:rsidR="009541D2" w:rsidRPr="009875B1">
        <w:rPr>
          <w:rFonts w:cs="Arial"/>
        </w:rPr>
        <w:t>total sugars intake in Australia and 1–4%</w:t>
      </w:r>
      <w:r w:rsidR="009541D2" w:rsidRPr="00F80DAF">
        <w:rPr>
          <w:rFonts w:cs="Arial"/>
        </w:rPr>
        <w:t xml:space="preserve"> in New Zealand (SD1, Tables 10 and 11).</w:t>
      </w:r>
      <w:r w:rsidR="00870195">
        <w:rPr>
          <w:rFonts w:cs="Arial"/>
        </w:rPr>
        <w:t xml:space="preserve"> For consumers of breakfast cereals</w:t>
      </w:r>
      <w:r w:rsidR="00B665E8">
        <w:rPr>
          <w:rFonts w:cs="Arial"/>
        </w:rPr>
        <w:t>,</w:t>
      </w:r>
      <w:r w:rsidR="00870195">
        <w:rPr>
          <w:rFonts w:cs="Arial"/>
        </w:rPr>
        <w:t xml:space="preserve"> t</w:t>
      </w:r>
      <w:r w:rsidR="00870195">
        <w:rPr>
          <w:lang w:eastAsia="en-AU" w:bidi="ar-SA"/>
        </w:rPr>
        <w:t xml:space="preserve">he contribution of breakfast cereals to </w:t>
      </w:r>
      <w:r w:rsidR="00566836">
        <w:rPr>
          <w:lang w:eastAsia="en-AU" w:bidi="ar-SA"/>
        </w:rPr>
        <w:t xml:space="preserve">their </w:t>
      </w:r>
      <w:r w:rsidR="00870195">
        <w:rPr>
          <w:lang w:eastAsia="en-AU" w:bidi="ar-SA"/>
        </w:rPr>
        <w:t>total sugars intake ranges from 2</w:t>
      </w:r>
      <w:r w:rsidR="00C535B3">
        <w:rPr>
          <w:lang w:eastAsia="en-AU" w:bidi="ar-SA"/>
        </w:rPr>
        <w:t>–</w:t>
      </w:r>
      <w:r w:rsidR="00870195">
        <w:rPr>
          <w:lang w:eastAsia="en-AU" w:bidi="ar-SA"/>
        </w:rPr>
        <w:t>8% across Australian and New Zealand populations</w:t>
      </w:r>
      <w:r w:rsidR="005A7B00">
        <w:rPr>
          <w:lang w:eastAsia="en-AU" w:bidi="ar-SA"/>
        </w:rPr>
        <w:t xml:space="preserve"> assessed</w:t>
      </w:r>
      <w:r w:rsidR="00870195">
        <w:rPr>
          <w:lang w:eastAsia="en-AU" w:bidi="ar-SA"/>
        </w:rPr>
        <w:t>.</w:t>
      </w:r>
      <w:r w:rsidR="0058530A">
        <w:rPr>
          <w:lang w:eastAsia="en-AU" w:bidi="ar-SA"/>
        </w:rPr>
        <w:t xml:space="preserve"> </w:t>
      </w:r>
      <w:r w:rsidR="00FD436D">
        <w:rPr>
          <w:lang w:eastAsia="en-AU" w:bidi="ar-SA"/>
        </w:rPr>
        <w:t>For the Australian population</w:t>
      </w:r>
      <w:r w:rsidR="00256760">
        <w:rPr>
          <w:lang w:eastAsia="en-AU" w:bidi="ar-SA"/>
        </w:rPr>
        <w:t>,</w:t>
      </w:r>
      <w:r w:rsidR="00FD436D">
        <w:rPr>
          <w:lang w:eastAsia="en-AU" w:bidi="ar-SA"/>
        </w:rPr>
        <w:t xml:space="preserve"> m</w:t>
      </w:r>
      <w:r w:rsidR="0058530A">
        <w:rPr>
          <w:lang w:eastAsia="en-AU" w:bidi="ar-SA"/>
        </w:rPr>
        <w:t xml:space="preserve">ean and P90 total sugars intakes were </w:t>
      </w:r>
      <w:r w:rsidR="00593860">
        <w:rPr>
          <w:lang w:eastAsia="en-AU" w:bidi="ar-SA"/>
        </w:rPr>
        <w:t xml:space="preserve">slightly higher </w:t>
      </w:r>
      <w:r w:rsidR="00DD173D">
        <w:rPr>
          <w:lang w:eastAsia="en-AU" w:bidi="ar-SA"/>
        </w:rPr>
        <w:t xml:space="preserve">across all age groups </w:t>
      </w:r>
      <w:r w:rsidR="0058530A">
        <w:rPr>
          <w:lang w:eastAsia="en-AU" w:bidi="ar-SA"/>
        </w:rPr>
        <w:t xml:space="preserve">for the consumers of breakfast cereals </w:t>
      </w:r>
      <w:r w:rsidR="00593860">
        <w:rPr>
          <w:lang w:eastAsia="en-AU" w:bidi="ar-SA"/>
        </w:rPr>
        <w:t>than</w:t>
      </w:r>
      <w:r w:rsidR="00DD173D">
        <w:rPr>
          <w:lang w:eastAsia="en-AU" w:bidi="ar-SA"/>
        </w:rPr>
        <w:t xml:space="preserve"> for</w:t>
      </w:r>
      <w:r w:rsidR="0058530A">
        <w:rPr>
          <w:lang w:eastAsia="en-AU" w:bidi="ar-SA"/>
        </w:rPr>
        <w:t xml:space="preserve"> the whole population</w:t>
      </w:r>
      <w:r w:rsidR="00FD436D">
        <w:rPr>
          <w:lang w:eastAsia="en-AU" w:bidi="ar-SA"/>
        </w:rPr>
        <w:t xml:space="preserve">. </w:t>
      </w:r>
      <w:r w:rsidR="00FD436D" w:rsidRPr="009875B1">
        <w:rPr>
          <w:lang w:eastAsia="en-AU" w:bidi="ar-SA"/>
        </w:rPr>
        <w:t>For the N</w:t>
      </w:r>
      <w:r w:rsidR="009875B1" w:rsidRPr="009875B1">
        <w:rPr>
          <w:lang w:eastAsia="en-AU" w:bidi="ar-SA"/>
        </w:rPr>
        <w:t xml:space="preserve">ew </w:t>
      </w:r>
      <w:r w:rsidR="00FD436D" w:rsidRPr="009875B1">
        <w:rPr>
          <w:lang w:eastAsia="en-AU" w:bidi="ar-SA"/>
        </w:rPr>
        <w:t>Z</w:t>
      </w:r>
      <w:r w:rsidR="009875B1" w:rsidRPr="009875B1">
        <w:rPr>
          <w:lang w:eastAsia="en-AU" w:bidi="ar-SA"/>
        </w:rPr>
        <w:t>ealand</w:t>
      </w:r>
      <w:r w:rsidR="00FD436D" w:rsidRPr="009875B1">
        <w:rPr>
          <w:lang w:eastAsia="en-AU" w:bidi="ar-SA"/>
        </w:rPr>
        <w:t xml:space="preserve"> population</w:t>
      </w:r>
      <w:r w:rsidR="00500455" w:rsidRPr="009875B1">
        <w:rPr>
          <w:lang w:eastAsia="en-AU" w:bidi="ar-SA"/>
        </w:rPr>
        <w:t xml:space="preserve">, mean and P90 total sugars intakes </w:t>
      </w:r>
      <w:r w:rsidR="00477C3E" w:rsidRPr="009875B1">
        <w:rPr>
          <w:lang w:eastAsia="en-AU" w:bidi="ar-SA"/>
        </w:rPr>
        <w:t>for consumers of breakfast cereals were slightly higher for children aged 5</w:t>
      </w:r>
      <w:r w:rsidR="00596870" w:rsidRPr="009875B1">
        <w:rPr>
          <w:rFonts w:cs="Arial"/>
          <w:lang w:eastAsia="en-AU" w:bidi="ar-SA"/>
        </w:rPr>
        <w:t>‒</w:t>
      </w:r>
      <w:r w:rsidR="00477C3E" w:rsidRPr="009875B1">
        <w:rPr>
          <w:lang w:eastAsia="en-AU" w:bidi="ar-SA"/>
        </w:rPr>
        <w:t xml:space="preserve">14 years and approximately equivalent for </w:t>
      </w:r>
      <w:r w:rsidR="009875B1" w:rsidRPr="009875B1">
        <w:rPr>
          <w:lang w:eastAsia="en-AU" w:bidi="ar-SA"/>
        </w:rPr>
        <w:t>those</w:t>
      </w:r>
      <w:r w:rsidR="00477C3E" w:rsidRPr="009875B1">
        <w:rPr>
          <w:lang w:eastAsia="en-AU" w:bidi="ar-SA"/>
        </w:rPr>
        <w:t xml:space="preserve"> aged 15 years and above, compared to total sugars intakes for the whole population aged 5</w:t>
      </w:r>
      <w:r w:rsidR="00596870" w:rsidRPr="009875B1">
        <w:rPr>
          <w:rFonts w:cs="Arial"/>
          <w:lang w:eastAsia="en-AU" w:bidi="ar-SA"/>
        </w:rPr>
        <w:t>‒</w:t>
      </w:r>
      <w:r w:rsidR="00477C3E" w:rsidRPr="009875B1">
        <w:rPr>
          <w:lang w:eastAsia="en-AU" w:bidi="ar-SA"/>
        </w:rPr>
        <w:t>14 years and 15 years and above</w:t>
      </w:r>
      <w:r w:rsidR="00FD436D" w:rsidRPr="009875B1">
        <w:rPr>
          <w:lang w:eastAsia="en-AU" w:bidi="ar-SA"/>
        </w:rPr>
        <w:t xml:space="preserve"> </w:t>
      </w:r>
      <w:r w:rsidR="000B0EB7" w:rsidRPr="009875B1">
        <w:rPr>
          <w:lang w:eastAsia="en-AU" w:bidi="ar-SA"/>
        </w:rPr>
        <w:t>(</w:t>
      </w:r>
      <w:r w:rsidR="00FD436D" w:rsidRPr="009875B1">
        <w:rPr>
          <w:lang w:eastAsia="en-AU" w:bidi="ar-SA"/>
        </w:rPr>
        <w:t>see</w:t>
      </w:r>
      <w:r w:rsidR="000B0EB7" w:rsidRPr="009875B1">
        <w:rPr>
          <w:lang w:eastAsia="en-AU" w:bidi="ar-SA"/>
        </w:rPr>
        <w:t xml:space="preserve"> </w:t>
      </w:r>
      <w:r w:rsidR="0058530A" w:rsidRPr="009875B1">
        <w:rPr>
          <w:lang w:eastAsia="en-AU" w:bidi="ar-SA"/>
        </w:rPr>
        <w:t>SD1, Table</w:t>
      </w:r>
      <w:r w:rsidR="00593860" w:rsidRPr="009875B1">
        <w:rPr>
          <w:lang w:eastAsia="en-AU" w:bidi="ar-SA"/>
        </w:rPr>
        <w:t>s</w:t>
      </w:r>
      <w:r w:rsidR="0058530A" w:rsidRPr="009875B1">
        <w:rPr>
          <w:lang w:eastAsia="en-AU" w:bidi="ar-SA"/>
        </w:rPr>
        <w:t xml:space="preserve"> 6</w:t>
      </w:r>
      <w:r w:rsidR="000B0EB7" w:rsidRPr="009875B1">
        <w:rPr>
          <w:lang w:eastAsia="en-AU" w:bidi="ar-SA"/>
        </w:rPr>
        <w:t xml:space="preserve"> and</w:t>
      </w:r>
      <w:r w:rsidR="0058530A" w:rsidRPr="009875B1">
        <w:rPr>
          <w:lang w:eastAsia="en-AU" w:bidi="ar-SA"/>
        </w:rPr>
        <w:t xml:space="preserve"> </w:t>
      </w:r>
      <w:r w:rsidR="00FD436D" w:rsidRPr="009875B1">
        <w:rPr>
          <w:lang w:eastAsia="en-AU" w:bidi="ar-SA"/>
        </w:rPr>
        <w:t>7</w:t>
      </w:r>
      <w:r w:rsidR="000B0EB7" w:rsidRPr="009875B1">
        <w:rPr>
          <w:lang w:eastAsia="en-AU" w:bidi="ar-SA"/>
        </w:rPr>
        <w:t>)</w:t>
      </w:r>
      <w:r w:rsidR="0058530A" w:rsidRPr="009875B1">
        <w:rPr>
          <w:lang w:eastAsia="en-AU" w:bidi="ar-SA"/>
        </w:rPr>
        <w:t>.</w:t>
      </w:r>
    </w:p>
    <w:p w14:paraId="172F1E62" w14:textId="77777777" w:rsidR="009541D2" w:rsidRDefault="009541D2" w:rsidP="00AF1692">
      <w:pPr>
        <w:widowControl/>
        <w:rPr>
          <w:rFonts w:cs="Arial"/>
        </w:rPr>
      </w:pPr>
    </w:p>
    <w:p w14:paraId="05AD4496" w14:textId="601BEA99" w:rsidR="009541D2" w:rsidRPr="00F80DAF" w:rsidRDefault="009541D2" w:rsidP="00AF1692">
      <w:pPr>
        <w:widowControl/>
        <w:rPr>
          <w:rFonts w:cs="Arial"/>
        </w:rPr>
      </w:pPr>
      <w:r w:rsidRPr="00F80DAF">
        <w:rPr>
          <w:rFonts w:cs="Arial"/>
        </w:rPr>
        <w:t>For Australian</w:t>
      </w:r>
      <w:r w:rsidR="00023D58">
        <w:rPr>
          <w:rFonts w:cs="Arial"/>
        </w:rPr>
        <w:t xml:space="preserve"> population groups</w:t>
      </w:r>
      <w:r w:rsidRPr="00F80DAF">
        <w:rPr>
          <w:rFonts w:cs="Arial"/>
        </w:rPr>
        <w:t xml:space="preserve"> only, the proportion of </w:t>
      </w:r>
      <w:r w:rsidRPr="00F80DAF">
        <w:rPr>
          <w:rFonts w:cs="Arial"/>
          <w:u w:val="single"/>
        </w:rPr>
        <w:t>added</w:t>
      </w:r>
      <w:r w:rsidRPr="00F80DAF">
        <w:rPr>
          <w:rFonts w:cs="Arial"/>
        </w:rPr>
        <w:t xml:space="preserve"> sugars contributed by breakfast cereals </w:t>
      </w:r>
      <w:r w:rsidR="00C00251">
        <w:rPr>
          <w:rFonts w:cs="Arial"/>
        </w:rPr>
        <w:t>ranged from</w:t>
      </w:r>
      <w:r w:rsidR="00C00251" w:rsidRPr="00F80DAF">
        <w:rPr>
          <w:rFonts w:cs="Arial"/>
        </w:rPr>
        <w:t xml:space="preserve"> </w:t>
      </w:r>
      <w:r w:rsidRPr="00F80DAF">
        <w:rPr>
          <w:rFonts w:cs="Arial"/>
        </w:rPr>
        <w:t xml:space="preserve">2–4%. Because added sugars exclude intrinsic fruit and milk sugars, the contribution of breakfast cereal to the smaller </w:t>
      </w:r>
      <w:r w:rsidR="00C00251">
        <w:rPr>
          <w:rFonts w:cs="Arial"/>
        </w:rPr>
        <w:t xml:space="preserve">total </w:t>
      </w:r>
      <w:r w:rsidR="00FD3EF3">
        <w:rPr>
          <w:rFonts w:cs="Arial"/>
        </w:rPr>
        <w:t>amount</w:t>
      </w:r>
      <w:r w:rsidR="00FD3EF3" w:rsidRPr="00F80DAF">
        <w:rPr>
          <w:rFonts w:cs="Arial"/>
        </w:rPr>
        <w:t xml:space="preserve"> </w:t>
      </w:r>
      <w:r w:rsidRPr="00F80DAF">
        <w:rPr>
          <w:rFonts w:cs="Arial"/>
        </w:rPr>
        <w:t xml:space="preserve">of added sugars </w:t>
      </w:r>
      <w:r w:rsidR="00FD3EF3">
        <w:rPr>
          <w:rFonts w:cs="Arial"/>
        </w:rPr>
        <w:t xml:space="preserve">consumed </w:t>
      </w:r>
      <w:r w:rsidRPr="00F80DAF">
        <w:rPr>
          <w:rFonts w:cs="Arial"/>
        </w:rPr>
        <w:t>increases slightly</w:t>
      </w:r>
      <w:r w:rsidR="006D4E61">
        <w:rPr>
          <w:rFonts w:cs="Arial"/>
        </w:rPr>
        <w:t>, compared to</w:t>
      </w:r>
      <w:r w:rsidR="00DD173D">
        <w:rPr>
          <w:rFonts w:cs="Arial"/>
        </w:rPr>
        <w:t xml:space="preserve"> the contribution to </w:t>
      </w:r>
      <w:r w:rsidR="006D4E61">
        <w:rPr>
          <w:rFonts w:cs="Arial"/>
        </w:rPr>
        <w:t>total sugars</w:t>
      </w:r>
      <w:r w:rsidRPr="00F80DAF">
        <w:rPr>
          <w:rFonts w:cs="Arial"/>
        </w:rPr>
        <w:t xml:space="preserve">. </w:t>
      </w:r>
      <w:r w:rsidR="00023D58">
        <w:rPr>
          <w:rFonts w:cs="Arial"/>
        </w:rPr>
        <w:t xml:space="preserve">For the Australian </w:t>
      </w:r>
      <w:r w:rsidR="00023D58">
        <w:rPr>
          <w:rFonts w:cs="Arial"/>
        </w:rPr>
        <w:lastRenderedPageBreak/>
        <w:t>population aged 2 years and above, breakfast cereals</w:t>
      </w:r>
      <w:r w:rsidRPr="00F80DAF">
        <w:rPr>
          <w:rFonts w:cs="Arial"/>
        </w:rPr>
        <w:t xml:space="preserve"> contribut</w:t>
      </w:r>
      <w:r w:rsidR="00023D58">
        <w:rPr>
          <w:rFonts w:cs="Arial"/>
        </w:rPr>
        <w:t>e</w:t>
      </w:r>
      <w:r w:rsidRPr="00F80DAF">
        <w:rPr>
          <w:rFonts w:cs="Arial"/>
        </w:rPr>
        <w:t xml:space="preserve"> 3% </w:t>
      </w:r>
      <w:r w:rsidR="00870195">
        <w:rPr>
          <w:rFonts w:cs="Arial"/>
        </w:rPr>
        <w:t xml:space="preserve">to total </w:t>
      </w:r>
      <w:r w:rsidR="00365F5E" w:rsidRPr="00F80DAF">
        <w:rPr>
          <w:rFonts w:cs="Arial"/>
        </w:rPr>
        <w:t>added sugars intake</w:t>
      </w:r>
      <w:r w:rsidR="00365F5E">
        <w:rPr>
          <w:rFonts w:cs="Arial"/>
        </w:rPr>
        <w:t>,</w:t>
      </w:r>
      <w:r w:rsidR="00365F5E" w:rsidRPr="00F80DAF">
        <w:rPr>
          <w:rFonts w:cs="Arial"/>
        </w:rPr>
        <w:t xml:space="preserve"> </w:t>
      </w:r>
      <w:r w:rsidR="00023D58">
        <w:rPr>
          <w:rFonts w:cs="Arial"/>
        </w:rPr>
        <w:t xml:space="preserve">of which </w:t>
      </w:r>
      <w:r w:rsidR="00365F5E" w:rsidRPr="00F80DAF">
        <w:rPr>
          <w:rFonts w:cs="Arial"/>
        </w:rPr>
        <w:t>non-discretionary cereals</w:t>
      </w:r>
      <w:r w:rsidR="00365F5E">
        <w:rPr>
          <w:rFonts w:cs="Arial"/>
        </w:rPr>
        <w:t xml:space="preserve"> contribute</w:t>
      </w:r>
      <w:r w:rsidR="003A2984">
        <w:rPr>
          <w:rFonts w:cs="Arial"/>
        </w:rPr>
        <w:t xml:space="preserve"> </w:t>
      </w:r>
      <w:r w:rsidRPr="00F80DAF">
        <w:rPr>
          <w:rFonts w:cs="Arial"/>
        </w:rPr>
        <w:t xml:space="preserve">2% and &lt;1% </w:t>
      </w:r>
      <w:r w:rsidR="00365F5E">
        <w:rPr>
          <w:rFonts w:cs="Arial"/>
        </w:rPr>
        <w:t xml:space="preserve">is contributed </w:t>
      </w:r>
      <w:r w:rsidRPr="00F80DAF">
        <w:rPr>
          <w:rFonts w:cs="Arial"/>
        </w:rPr>
        <w:t>from discretionary cereals</w:t>
      </w:r>
      <w:r w:rsidR="002462C2">
        <w:rPr>
          <w:rStyle w:val="FootnoteReference"/>
          <w:rFonts w:cs="Arial"/>
        </w:rPr>
        <w:t>5</w:t>
      </w:r>
      <w:r w:rsidRPr="00F80DAF">
        <w:rPr>
          <w:rFonts w:cs="Arial"/>
        </w:rPr>
        <w:t xml:space="preserve"> (SD1, Table 12). </w:t>
      </w:r>
    </w:p>
    <w:p w14:paraId="632CDDB2" w14:textId="77777777" w:rsidR="009541D2" w:rsidRPr="00F80DAF" w:rsidRDefault="009541D2" w:rsidP="00AF1692">
      <w:pPr>
        <w:widowControl/>
        <w:rPr>
          <w:rFonts w:cs="Arial"/>
        </w:rPr>
      </w:pPr>
    </w:p>
    <w:p w14:paraId="6AACB389" w14:textId="1A9EE8E4" w:rsidR="00390B08" w:rsidRDefault="009541D2" w:rsidP="00AF1692">
      <w:pPr>
        <w:widowControl/>
      </w:pPr>
      <w:r w:rsidRPr="00F80DAF">
        <w:rPr>
          <w:rFonts w:cs="Arial"/>
        </w:rPr>
        <w:t>There has been substantial public health interest in sugar consumption and its association with incidence of obesity. A recent review</w:t>
      </w:r>
      <w:bookmarkStart w:id="65" w:name="_Ref454965690"/>
      <w:r w:rsidRPr="00F80DAF">
        <w:rPr>
          <w:rStyle w:val="FootnoteReference"/>
        </w:rPr>
        <w:footnoteReference w:id="10"/>
      </w:r>
      <w:bookmarkEnd w:id="65"/>
      <w:r w:rsidRPr="00F80DAF">
        <w:rPr>
          <w:rFonts w:cs="Arial"/>
        </w:rPr>
        <w:t xml:space="preserve"> found that regular c</w:t>
      </w:r>
      <w:r w:rsidRPr="00F80DAF">
        <w:t xml:space="preserve">onsumers of any breakfast cereal tend to have </w:t>
      </w:r>
      <w:r w:rsidR="00596870">
        <w:t xml:space="preserve">a </w:t>
      </w:r>
      <w:r w:rsidRPr="00F80DAF">
        <w:t>lower incidence of obesity, diabetes or cardiovascular disease but the data are conflicting. The analyses did not assess whether these results applied to all cereal or only to a sub-type</w:t>
      </w:r>
      <w:r w:rsidR="00524E9A">
        <w:t>, or whether they are due to other healthy habits of breakfast cereal consumers rather than the breakfast cereal itself</w:t>
      </w:r>
      <w:r w:rsidRPr="00F80DAF">
        <w:t xml:space="preserve">. </w:t>
      </w:r>
      <w:r w:rsidR="006D4E61">
        <w:t>The review also found that r</w:t>
      </w:r>
      <w:r w:rsidRPr="00F80DAF">
        <w:t xml:space="preserve">egular </w:t>
      </w:r>
      <w:r w:rsidR="00023D58">
        <w:t xml:space="preserve">breakfast cereal </w:t>
      </w:r>
      <w:r w:rsidRPr="00F80DAF">
        <w:t xml:space="preserve">consumers also have higher </w:t>
      </w:r>
      <w:r w:rsidR="00B665E8" w:rsidRPr="002B262A">
        <w:t>micro</w:t>
      </w:r>
      <w:r w:rsidRPr="00F80DAF">
        <w:t>nutrient intakes than non-breakfast cereal consumers; this is attributed to the fortification of the breakfast cereal and milk consum</w:t>
      </w:r>
      <w:r w:rsidR="00365F5E">
        <w:t xml:space="preserve">ed </w:t>
      </w:r>
      <w:r w:rsidRPr="00F80DAF">
        <w:t>with breakfast cereal</w:t>
      </w:r>
      <w:r w:rsidR="001A73F4" w:rsidRPr="000C2AB2">
        <w:rPr>
          <w:rStyle w:val="FootnoteReference"/>
        </w:rPr>
        <w:fldChar w:fldCharType="begin"/>
      </w:r>
      <w:r w:rsidR="001A73F4" w:rsidRPr="000C2AB2">
        <w:rPr>
          <w:vertAlign w:val="superscript"/>
        </w:rPr>
        <w:instrText xml:space="preserve"> NOTEREF _Ref454965690 \h </w:instrText>
      </w:r>
      <w:r w:rsidR="001A73F4" w:rsidRPr="000C2AB2">
        <w:rPr>
          <w:rStyle w:val="FootnoteReference"/>
        </w:rPr>
        <w:instrText xml:space="preserve"> \* MERGEFORMAT </w:instrText>
      </w:r>
      <w:r w:rsidR="001A73F4" w:rsidRPr="000C2AB2">
        <w:rPr>
          <w:rStyle w:val="FootnoteReference"/>
        </w:rPr>
      </w:r>
      <w:r w:rsidR="001A73F4" w:rsidRPr="000C2AB2">
        <w:rPr>
          <w:rStyle w:val="FootnoteReference"/>
        </w:rPr>
        <w:fldChar w:fldCharType="separate"/>
      </w:r>
      <w:r w:rsidR="00195A90">
        <w:rPr>
          <w:vertAlign w:val="superscript"/>
        </w:rPr>
        <w:t>9</w:t>
      </w:r>
      <w:r w:rsidR="001A73F4" w:rsidRPr="000C2AB2">
        <w:rPr>
          <w:rStyle w:val="FootnoteReference"/>
        </w:rPr>
        <w:fldChar w:fldCharType="end"/>
      </w:r>
      <w:r w:rsidRPr="008534F4">
        <w:t>.</w:t>
      </w:r>
      <w:r w:rsidRPr="00F80DAF">
        <w:t xml:space="preserve"> </w:t>
      </w:r>
    </w:p>
    <w:p w14:paraId="57931C57" w14:textId="77777777" w:rsidR="00365F5E" w:rsidRDefault="00365F5E" w:rsidP="00AF1692">
      <w:pPr>
        <w:widowControl/>
      </w:pPr>
    </w:p>
    <w:p w14:paraId="285C62B3" w14:textId="329959ED" w:rsidR="00C47453" w:rsidRPr="00F80DAF" w:rsidRDefault="00746DB8" w:rsidP="00C47453">
      <w:pPr>
        <w:widowControl/>
        <w:rPr>
          <w:rFonts w:cs="Arial"/>
        </w:rPr>
      </w:pPr>
      <w:r>
        <w:rPr>
          <w:rFonts w:cs="Arial"/>
        </w:rPr>
        <w:t>M</w:t>
      </w:r>
      <w:r w:rsidR="00C47453" w:rsidRPr="00F80DAF">
        <w:rPr>
          <w:rFonts w:cs="Arial"/>
        </w:rPr>
        <w:t>ost breakfast cereal consumed in Australia and New Zealand contain</w:t>
      </w:r>
      <w:r w:rsidR="00844CA0">
        <w:rPr>
          <w:rFonts w:cs="Arial"/>
        </w:rPr>
        <w:t>ed</w:t>
      </w:r>
      <w:r w:rsidR="00C47453" w:rsidRPr="00F80DAF">
        <w:rPr>
          <w:rFonts w:cs="Arial"/>
        </w:rPr>
        <w:t xml:space="preserve"> less than </w:t>
      </w:r>
      <w:r w:rsidR="00C47453">
        <w:rPr>
          <w:rFonts w:cs="Arial"/>
        </w:rPr>
        <w:t xml:space="preserve">the discretionary food threshold of </w:t>
      </w:r>
      <w:r w:rsidR="006D4E61">
        <w:rPr>
          <w:rFonts w:cs="Arial"/>
        </w:rPr>
        <w:t>≥</w:t>
      </w:r>
      <w:r w:rsidR="00C47453" w:rsidRPr="00F80DAF">
        <w:rPr>
          <w:rFonts w:cs="Arial"/>
        </w:rPr>
        <w:t xml:space="preserve">30 g sugar/100 g (SD1, Tables 4 and 5). </w:t>
      </w:r>
      <w:r w:rsidR="00C47453" w:rsidRPr="00C15EC0">
        <w:rPr>
          <w:rFonts w:cs="Arial"/>
        </w:rPr>
        <w:t xml:space="preserve">However, more breakfast cereal eaters in New Zealand </w:t>
      </w:r>
      <w:r w:rsidR="00844CA0" w:rsidRPr="00C15EC0">
        <w:rPr>
          <w:rFonts w:cs="Arial"/>
        </w:rPr>
        <w:t>(21% New Zealand children aged 5-14 years and 12% New Zealanders aged 15 years and above)</w:t>
      </w:r>
      <w:r w:rsidR="00C47453" w:rsidRPr="00C15EC0">
        <w:rPr>
          <w:rFonts w:cs="Arial"/>
        </w:rPr>
        <w:t xml:space="preserve"> than Australia </w:t>
      </w:r>
      <w:r w:rsidR="00844CA0" w:rsidRPr="00C15EC0">
        <w:rPr>
          <w:rFonts w:cs="Arial"/>
        </w:rPr>
        <w:t>(5% Australians aged 2 years and above)</w:t>
      </w:r>
      <w:r w:rsidR="00C47453" w:rsidRPr="00C15EC0">
        <w:rPr>
          <w:rFonts w:cs="Arial"/>
        </w:rPr>
        <w:t xml:space="preserve"> consume breakfast cereal containing </w:t>
      </w:r>
      <w:r w:rsidR="00DD173D" w:rsidRPr="00C15EC0">
        <w:rPr>
          <w:rFonts w:cs="Arial"/>
        </w:rPr>
        <w:t>≥</w:t>
      </w:r>
      <w:r w:rsidR="00C47453" w:rsidRPr="00C15EC0">
        <w:rPr>
          <w:rFonts w:cs="Arial"/>
        </w:rPr>
        <w:t>30 g sugar/100 g. In Australia, 7% of breakfast cereal consumers add sugar or honey to their cereal (SD1, Table 4).</w:t>
      </w:r>
      <w:r w:rsidR="00C47453" w:rsidRPr="00F80DAF">
        <w:rPr>
          <w:rFonts w:cs="Arial"/>
        </w:rPr>
        <w:t xml:space="preserve"> </w:t>
      </w:r>
    </w:p>
    <w:p w14:paraId="5FECA18A" w14:textId="23B5578F" w:rsidR="007F30EC" w:rsidRPr="00F80DAF" w:rsidRDefault="00B402BB" w:rsidP="00B402BB">
      <w:pPr>
        <w:pStyle w:val="Heading2"/>
        <w:ind w:left="0" w:firstLine="0"/>
      </w:pPr>
      <w:bookmarkStart w:id="66" w:name="_Toc454978114"/>
      <w:bookmarkStart w:id="67" w:name="_Toc455581165"/>
      <w:r w:rsidRPr="00F80DAF">
        <w:rPr>
          <w:rStyle w:val="Heading2Char"/>
          <w:b/>
          <w:bCs/>
        </w:rPr>
        <w:t>3.1</w:t>
      </w:r>
      <w:r w:rsidR="00C82794">
        <w:rPr>
          <w:rStyle w:val="Heading2Char"/>
          <w:b/>
          <w:bCs/>
        </w:rPr>
        <w:tab/>
      </w:r>
      <w:r w:rsidR="00725589" w:rsidRPr="00F80DAF">
        <w:rPr>
          <w:rStyle w:val="Heading2Char"/>
          <w:b/>
          <w:bCs/>
        </w:rPr>
        <w:t>Consum</w:t>
      </w:r>
      <w:r w:rsidR="00F627D3">
        <w:rPr>
          <w:rStyle w:val="Heading2Char"/>
          <w:b/>
          <w:bCs/>
        </w:rPr>
        <w:t>ers</w:t>
      </w:r>
      <w:r w:rsidR="00725589" w:rsidRPr="00F80DAF">
        <w:rPr>
          <w:rStyle w:val="Heading2Char"/>
          <w:b/>
          <w:bCs/>
        </w:rPr>
        <w:t xml:space="preserve"> of b</w:t>
      </w:r>
      <w:r w:rsidR="00BA425E" w:rsidRPr="00F80DAF">
        <w:t>reakfast cereal</w:t>
      </w:r>
      <w:r w:rsidR="00725589" w:rsidRPr="00F80DAF">
        <w:t xml:space="preserve"> that </w:t>
      </w:r>
      <w:r w:rsidR="00F66AB1" w:rsidRPr="00BE15CB">
        <w:t>do</w:t>
      </w:r>
      <w:r w:rsidR="00C535B3">
        <w:t>es</w:t>
      </w:r>
      <w:r w:rsidR="00F66AB1" w:rsidRPr="00BE15CB">
        <w:t xml:space="preserve"> not meet</w:t>
      </w:r>
      <w:r w:rsidR="00725589" w:rsidRPr="00F80DAF">
        <w:t xml:space="preserve"> the NPSC</w:t>
      </w:r>
      <w:bookmarkEnd w:id="66"/>
      <w:bookmarkEnd w:id="67"/>
      <w:r w:rsidR="00BA425E" w:rsidRPr="00F80DAF">
        <w:t xml:space="preserve"> </w:t>
      </w:r>
    </w:p>
    <w:p w14:paraId="34C8F4D8" w14:textId="57DA10EF" w:rsidR="00390B08" w:rsidRPr="00F80DAF" w:rsidRDefault="00390B08" w:rsidP="00AF1692">
      <w:pPr>
        <w:widowControl/>
      </w:pPr>
      <w:r w:rsidRPr="00F80DAF">
        <w:t>FSANZ sought information from</w:t>
      </w:r>
      <w:r w:rsidR="00C96247">
        <w:t xml:space="preserve"> breakfast cereal </w:t>
      </w:r>
      <w:r w:rsidRPr="00F80DAF">
        <w:t xml:space="preserve">manufacturers on the NPSC status of their breakfast cereals </w:t>
      </w:r>
      <w:r w:rsidR="00C00251">
        <w:t xml:space="preserve">available for sale </w:t>
      </w:r>
      <w:r w:rsidRPr="00F80DAF">
        <w:t>in Australia and New Zealand. Four of six manufacturers responded</w:t>
      </w:r>
      <w:r w:rsidR="004C7619">
        <w:t xml:space="preserve">, covering about </w:t>
      </w:r>
      <w:r w:rsidR="00BC3F89" w:rsidRPr="00BC3F89">
        <w:t>8</w:t>
      </w:r>
      <w:r w:rsidR="004C7619" w:rsidRPr="00BC3F89">
        <w:t>0%</w:t>
      </w:r>
      <w:r w:rsidR="004C7619">
        <w:t xml:space="preserve"> of the Australian market</w:t>
      </w:r>
      <w:r w:rsidRPr="00F80DAF">
        <w:t xml:space="preserve">. The results vary by manufacturer e.g. 15–25% of some manufacturers’ breakfast cereals </w:t>
      </w:r>
      <w:r w:rsidR="00FE78C3">
        <w:t>do not meet</w:t>
      </w:r>
      <w:r w:rsidRPr="00F80DAF">
        <w:t xml:space="preserve"> the NPSC whereas </w:t>
      </w:r>
      <w:r w:rsidR="00C00251">
        <w:t>all</w:t>
      </w:r>
      <w:r w:rsidR="00C00251" w:rsidRPr="00F80DAF">
        <w:t xml:space="preserve"> </w:t>
      </w:r>
      <w:r w:rsidRPr="00F80DAF">
        <w:t xml:space="preserve">of one manufacturer’s range </w:t>
      </w:r>
      <w:r w:rsidR="00FE78C3">
        <w:t>meet</w:t>
      </w:r>
      <w:r w:rsidRPr="00F80DAF">
        <w:t xml:space="preserve"> th</w:t>
      </w:r>
      <w:r w:rsidR="00FE78C3">
        <w:t xml:space="preserve">e NPSC. </w:t>
      </w:r>
      <w:r w:rsidR="00FE78C3" w:rsidDel="00C00251">
        <w:t>Breakfast cereal that do</w:t>
      </w:r>
      <w:r w:rsidR="001A73F4" w:rsidDel="00C00251">
        <w:t>es</w:t>
      </w:r>
      <w:r w:rsidR="00FE78C3" w:rsidDel="00C00251">
        <w:t xml:space="preserve"> not meet the NPSC </w:t>
      </w:r>
      <w:r w:rsidR="001A73F4" w:rsidDel="00C00251">
        <w:t>is</w:t>
      </w:r>
      <w:r w:rsidRPr="00F80DAF" w:rsidDel="00C00251">
        <w:t xml:space="preserve"> more commonly represented by products targeted towards children</w:t>
      </w:r>
      <w:r w:rsidR="00967441">
        <w:t>.</w:t>
      </w:r>
      <w:r w:rsidRPr="00F80DAF" w:rsidDel="00C00251">
        <w:t xml:space="preserve"> </w:t>
      </w:r>
    </w:p>
    <w:p w14:paraId="2EB56C46" w14:textId="77777777" w:rsidR="00390B08" w:rsidRPr="00F80DAF" w:rsidRDefault="00390B08" w:rsidP="00AF1692">
      <w:pPr>
        <w:widowControl/>
      </w:pPr>
    </w:p>
    <w:p w14:paraId="544332DC" w14:textId="78518E85" w:rsidR="00C47453" w:rsidRDefault="00390B08" w:rsidP="00AF1692">
      <w:pPr>
        <w:widowControl/>
      </w:pPr>
      <w:r w:rsidRPr="00F80DAF">
        <w:t xml:space="preserve">SD1 outlines the </w:t>
      </w:r>
      <w:r w:rsidR="006D4E61">
        <w:t>proportion consuming</w:t>
      </w:r>
      <w:r w:rsidR="00C00251">
        <w:t>,</w:t>
      </w:r>
      <w:r w:rsidR="006D4E61">
        <w:t xml:space="preserve"> mean and </w:t>
      </w:r>
      <w:r w:rsidR="001A73F4">
        <w:t xml:space="preserve">P90 </w:t>
      </w:r>
      <w:r w:rsidR="006D4E61">
        <w:t xml:space="preserve">high </w:t>
      </w:r>
      <w:r w:rsidRPr="00F80DAF">
        <w:t>consumption</w:t>
      </w:r>
      <w:r w:rsidR="006D4E61">
        <w:t xml:space="preserve"> </w:t>
      </w:r>
      <w:r w:rsidRPr="00F80DAF">
        <w:t>of breakfast cereal</w:t>
      </w:r>
      <w:r w:rsidR="006D4E61">
        <w:t>s</w:t>
      </w:r>
      <w:r w:rsidRPr="00F80DAF">
        <w:t xml:space="preserve"> that </w:t>
      </w:r>
      <w:r w:rsidR="00FE78C3">
        <w:t xml:space="preserve">do not meet </w:t>
      </w:r>
      <w:r w:rsidRPr="00F80DAF">
        <w:t>the NPSC (SD1, Table 15)</w:t>
      </w:r>
      <w:r w:rsidR="007E18C1">
        <w:t>, by age group</w:t>
      </w:r>
      <w:r w:rsidRPr="00F80DAF">
        <w:t xml:space="preserve">. Overall, 33% of all Australians aged 2 years and older consumed </w:t>
      </w:r>
      <w:r w:rsidR="001A73F4">
        <w:t xml:space="preserve">breakfast </w:t>
      </w:r>
      <w:r w:rsidRPr="00F80DAF">
        <w:t xml:space="preserve">cereal that </w:t>
      </w:r>
      <w:r w:rsidR="001A73F4">
        <w:t>meets</w:t>
      </w:r>
      <w:r w:rsidRPr="00F80DAF">
        <w:t xml:space="preserve"> the NPSC </w:t>
      </w:r>
      <w:r w:rsidR="001A73F4">
        <w:t>whereas</w:t>
      </w:r>
      <w:r w:rsidRPr="00F80DAF">
        <w:t xml:space="preserve"> another 3% eat cereal that </w:t>
      </w:r>
      <w:r w:rsidR="00FE78C3">
        <w:t>does not meet</w:t>
      </w:r>
      <w:r w:rsidRPr="00F80DAF">
        <w:t xml:space="preserve"> the NPSC. Of the latter group, the proportion rises to 9% of young children</w:t>
      </w:r>
      <w:r>
        <w:t xml:space="preserve"> aged 2–3 years, and peaks at 10% of children aged 4–8 years, and progressively declines to 2% of Australians aged 31 years and over.</w:t>
      </w:r>
      <w:r w:rsidRPr="00B920C9">
        <w:t xml:space="preserve"> </w:t>
      </w:r>
      <w:r w:rsidR="00C47453" w:rsidRPr="00C15EC0">
        <w:t xml:space="preserve">There is little difference </w:t>
      </w:r>
      <w:r w:rsidR="0056471C" w:rsidRPr="00C15EC0">
        <w:t>and no apparent trend</w:t>
      </w:r>
      <w:r w:rsidR="0056471C">
        <w:t>,</w:t>
      </w:r>
      <w:r w:rsidR="0056471C" w:rsidRPr="00C15EC0">
        <w:t xml:space="preserve"> </w:t>
      </w:r>
      <w:r w:rsidR="00C47453" w:rsidRPr="00C15EC0">
        <w:t xml:space="preserve">in the proportion of Australians consuming </w:t>
      </w:r>
      <w:r w:rsidR="00BE15CB" w:rsidRPr="00C15EC0">
        <w:t xml:space="preserve">breakfast </w:t>
      </w:r>
      <w:r w:rsidR="00C47453" w:rsidRPr="00C15EC0">
        <w:t xml:space="preserve">cereal </w:t>
      </w:r>
      <w:r w:rsidR="00BE15CB" w:rsidRPr="00C15EC0">
        <w:t>that does not meet the NPSC</w:t>
      </w:r>
      <w:r w:rsidR="0056471C">
        <w:t xml:space="preserve">, </w:t>
      </w:r>
      <w:r w:rsidR="00C47453" w:rsidRPr="00C15EC0">
        <w:t>across the 2006 Index of Relative Socio-economic disadvantage</w:t>
      </w:r>
      <w:r w:rsidR="0056471C">
        <w:t xml:space="preserve"> </w:t>
      </w:r>
      <w:r w:rsidR="0056471C" w:rsidRPr="00C15EC0">
        <w:t>(SD1, Table 16)</w:t>
      </w:r>
      <w:r w:rsidR="00C15EC0" w:rsidRPr="00C15EC0">
        <w:t xml:space="preserve">. This index is </w:t>
      </w:r>
      <w:r w:rsidR="00C47453" w:rsidRPr="00C15EC0">
        <w:t>one of the four indexes that comprise the socio economic indexes for areas (SEIFA) quintiles</w:t>
      </w:r>
      <w:r w:rsidR="0056471C">
        <w:t>.</w:t>
      </w:r>
    </w:p>
    <w:p w14:paraId="0ED49AC8" w14:textId="77777777" w:rsidR="00C47453" w:rsidRDefault="00C47453" w:rsidP="00AF1692">
      <w:pPr>
        <w:widowControl/>
      </w:pPr>
    </w:p>
    <w:p w14:paraId="7CD71E0B" w14:textId="380D87CA" w:rsidR="00390B08" w:rsidRPr="00F80DAF" w:rsidRDefault="00C91D39" w:rsidP="00AF1692">
      <w:pPr>
        <w:widowControl/>
      </w:pPr>
      <w:r w:rsidRPr="00C15EC0">
        <w:t xml:space="preserve">From the </w:t>
      </w:r>
      <w:r w:rsidR="00627845" w:rsidRPr="00C15EC0">
        <w:t xml:space="preserve">proportion of </w:t>
      </w:r>
      <w:r w:rsidRPr="00C15EC0">
        <w:t xml:space="preserve">breakfast cereal consumers in Table </w:t>
      </w:r>
      <w:r w:rsidR="00627845" w:rsidRPr="00C15EC0">
        <w:t>15</w:t>
      </w:r>
      <w:r w:rsidRPr="00C15EC0">
        <w:t xml:space="preserve"> SD1, </w:t>
      </w:r>
      <w:r w:rsidR="00FA1109" w:rsidRPr="00C15EC0">
        <w:t xml:space="preserve">the proportion of </w:t>
      </w:r>
      <w:r w:rsidR="00627845" w:rsidRPr="00C15EC0">
        <w:t>those</w:t>
      </w:r>
      <w:r w:rsidR="00C47453" w:rsidRPr="00C15EC0">
        <w:t xml:space="preserve"> </w:t>
      </w:r>
      <w:r w:rsidR="00004DED" w:rsidRPr="00C15EC0">
        <w:t>who eat</w:t>
      </w:r>
      <w:r w:rsidR="00FE78C3" w:rsidRPr="00C15EC0">
        <w:t xml:space="preserve"> breakfast cereal that does not meet the </w:t>
      </w:r>
      <w:r w:rsidR="00C47453" w:rsidRPr="00C15EC0">
        <w:t xml:space="preserve">NPSC </w:t>
      </w:r>
      <w:r w:rsidR="00FA1109" w:rsidRPr="00C15EC0">
        <w:t>can be derived from these data</w:t>
      </w:r>
      <w:r w:rsidR="00C15EC0" w:rsidRPr="00C15EC0">
        <w:t xml:space="preserve">. The result </w:t>
      </w:r>
      <w:r w:rsidR="00627845" w:rsidRPr="00C15EC0">
        <w:t>is</w:t>
      </w:r>
      <w:r w:rsidRPr="00C15EC0">
        <w:t xml:space="preserve"> </w:t>
      </w:r>
      <w:r w:rsidR="00390B08" w:rsidRPr="00C15EC0">
        <w:t xml:space="preserve">about 8% </w:t>
      </w:r>
      <w:r w:rsidR="00630751" w:rsidRPr="00C15EC0">
        <w:t xml:space="preserve">of Australians </w:t>
      </w:r>
      <w:r w:rsidR="00390B08" w:rsidRPr="00C15EC0">
        <w:t xml:space="preserve">aged 2 years and older, </w:t>
      </w:r>
      <w:r w:rsidR="00630751" w:rsidRPr="00C15EC0">
        <w:t xml:space="preserve">and at the higher end of the range, </w:t>
      </w:r>
      <w:r w:rsidR="00390B08" w:rsidRPr="00C15EC0">
        <w:t xml:space="preserve">17% </w:t>
      </w:r>
      <w:r w:rsidR="00630751" w:rsidRPr="00C15EC0">
        <w:t xml:space="preserve">of </w:t>
      </w:r>
      <w:r w:rsidR="00390B08" w:rsidRPr="00C15EC0">
        <w:t xml:space="preserve">2–3 year olds, and 19% </w:t>
      </w:r>
      <w:r w:rsidR="00630751" w:rsidRPr="00C15EC0">
        <w:t xml:space="preserve">of </w:t>
      </w:r>
      <w:r w:rsidR="00390B08" w:rsidRPr="00C15EC0">
        <w:t>4–8 year old</w:t>
      </w:r>
      <w:r w:rsidR="00C535B3" w:rsidRPr="00C15EC0">
        <w:t>s</w:t>
      </w:r>
      <w:r w:rsidR="00390B08" w:rsidRPr="00C15EC0">
        <w:t xml:space="preserve">. </w:t>
      </w:r>
    </w:p>
    <w:p w14:paraId="5676F6FE" w14:textId="53669E61" w:rsidR="009541D2" w:rsidRPr="00F80DAF" w:rsidRDefault="002B4669" w:rsidP="00FE2879">
      <w:pPr>
        <w:pStyle w:val="Heading1"/>
        <w:widowControl/>
      </w:pPr>
      <w:bookmarkStart w:id="68" w:name="_Toc451426352"/>
      <w:bookmarkStart w:id="69" w:name="_Toc454978115"/>
      <w:bookmarkStart w:id="70" w:name="_Toc455581166"/>
      <w:r w:rsidRPr="00F80DAF">
        <w:t>4</w:t>
      </w:r>
      <w:r w:rsidR="009541D2" w:rsidRPr="00F80DAF">
        <w:tab/>
        <w:t xml:space="preserve">Impact on vitamin D status of applying </w:t>
      </w:r>
      <w:bookmarkEnd w:id="68"/>
      <w:r w:rsidR="00A13A11">
        <w:t>NPSC</w:t>
      </w:r>
      <w:bookmarkEnd w:id="69"/>
      <w:bookmarkEnd w:id="70"/>
    </w:p>
    <w:p w14:paraId="2CEE438B" w14:textId="432C9C70" w:rsidR="009541D2" w:rsidRPr="00F80DAF" w:rsidRDefault="009541D2" w:rsidP="00FE2879">
      <w:pPr>
        <w:widowControl/>
      </w:pPr>
      <w:r w:rsidRPr="00F80DAF">
        <w:t>In the Technological and Nutrition Risk assessment to the</w:t>
      </w:r>
      <w:r w:rsidR="00C47453">
        <w:t xml:space="preserve"> </w:t>
      </w:r>
      <w:r w:rsidRPr="00F80DAF">
        <w:t xml:space="preserve">Approval report, FSANZ assessed the potential impact of voluntary addition of vitamin D to breakfast cereal on vitamin D status </w:t>
      </w:r>
      <w:r w:rsidRPr="00F80DAF">
        <w:lastRenderedPageBreak/>
        <w:t xml:space="preserve">assuming a 35% market </w:t>
      </w:r>
      <w:r w:rsidRPr="0024165A">
        <w:t>uptake of the permission</w:t>
      </w:r>
      <w:r w:rsidRPr="00F80DAF">
        <w:t xml:space="preserve">. </w:t>
      </w:r>
      <w:r w:rsidR="00DE5BFB" w:rsidRPr="00F80DAF">
        <w:t>No biomedical data were collected for children under 12 years of age. Data were not available for New Zealand.</w:t>
      </w:r>
    </w:p>
    <w:p w14:paraId="4BA1FA18" w14:textId="77777777" w:rsidR="009541D2" w:rsidRPr="00F80DAF" w:rsidRDefault="009541D2" w:rsidP="00FE2879">
      <w:pPr>
        <w:widowControl/>
      </w:pPr>
    </w:p>
    <w:p w14:paraId="3E767FC8" w14:textId="3EDE7E08" w:rsidR="004E4687" w:rsidRDefault="0062627E" w:rsidP="00FE2879">
      <w:pPr>
        <w:widowControl/>
      </w:pPr>
      <w:r>
        <w:t xml:space="preserve">This </w:t>
      </w:r>
      <w:r w:rsidR="009541D2" w:rsidRPr="00F80DAF">
        <w:t xml:space="preserve">market share model was adapted </w:t>
      </w:r>
      <w:r w:rsidR="00DE5BFB">
        <w:t xml:space="preserve">to 30% market uptake </w:t>
      </w:r>
      <w:r w:rsidR="009541D2" w:rsidRPr="00F80DAF">
        <w:t xml:space="preserve">to take account of the market share of breakfast cereal that </w:t>
      </w:r>
      <w:r w:rsidR="00FE78C3">
        <w:t>does not meet</w:t>
      </w:r>
      <w:r w:rsidR="009541D2" w:rsidRPr="00F80DAF">
        <w:t xml:space="preserve"> the NPSC, estimated to be 15% of the total </w:t>
      </w:r>
      <w:r w:rsidR="00F14127">
        <w:t xml:space="preserve">ready-to-eat </w:t>
      </w:r>
      <w:r w:rsidR="009541D2" w:rsidRPr="00F80DAF">
        <w:t>breakfast cereal market (35% x (1.0 - 0.15 = 0.85).</w:t>
      </w:r>
      <w:r w:rsidR="004B75DD" w:rsidRPr="004B75DD">
        <w:t xml:space="preserve"> </w:t>
      </w:r>
      <w:r w:rsidR="004B75DD" w:rsidRPr="00F80DAF">
        <w:t xml:space="preserve">Applying the NPSC </w:t>
      </w:r>
      <w:r w:rsidR="004E4687">
        <w:t>is therefore estimated to</w:t>
      </w:r>
      <w:r w:rsidR="004B75DD" w:rsidRPr="00F80DAF">
        <w:t xml:space="preserve"> </w:t>
      </w:r>
      <w:r w:rsidR="004B75DD">
        <w:t>r</w:t>
      </w:r>
      <w:r w:rsidR="004B75DD" w:rsidRPr="00F80DAF">
        <w:t xml:space="preserve">educe the </w:t>
      </w:r>
      <w:r w:rsidR="004B75DD">
        <w:t>previously ca</w:t>
      </w:r>
      <w:r w:rsidR="00557CB8">
        <w:t>l</w:t>
      </w:r>
      <w:r w:rsidR="004B75DD">
        <w:t>culated increase</w:t>
      </w:r>
      <w:r w:rsidR="004B75DD" w:rsidRPr="00F80DAF">
        <w:t xml:space="preserve"> in vitamin D </w:t>
      </w:r>
      <w:r w:rsidR="004B75DD" w:rsidRPr="00F80DAF">
        <w:rPr>
          <w:u w:val="single"/>
        </w:rPr>
        <w:t>intake</w:t>
      </w:r>
      <w:r w:rsidR="004B75DD" w:rsidRPr="00F80DAF">
        <w:t xml:space="preserve"> </w:t>
      </w:r>
      <w:r w:rsidR="004E4687">
        <w:t xml:space="preserve">at Approval </w:t>
      </w:r>
      <w:r w:rsidR="004B75DD" w:rsidRPr="00F80DAF">
        <w:t xml:space="preserve">for Australian average (mean) and high (P90) consumers of breakfast cereals </w:t>
      </w:r>
      <w:r w:rsidR="004B75DD" w:rsidRPr="00557CB8">
        <w:t>by approximately 15%</w:t>
      </w:r>
      <w:r w:rsidR="009401CC" w:rsidRPr="00F80DAF">
        <w:t xml:space="preserve"> </w:t>
      </w:r>
      <w:r w:rsidR="00557CB8">
        <w:t>u</w:t>
      </w:r>
      <w:r w:rsidR="004B75DD" w:rsidRPr="00F80DAF">
        <w:t>nder the market share scenarios (SD1, Tables 17 and 18)</w:t>
      </w:r>
      <w:r w:rsidR="00557CB8">
        <w:t>.</w:t>
      </w:r>
      <w:r w:rsidR="009541D2" w:rsidRPr="00F80DAF">
        <w:t xml:space="preserve"> </w:t>
      </w:r>
      <w:r w:rsidR="00004DED">
        <w:t>F</w:t>
      </w:r>
      <w:r w:rsidR="009541D2" w:rsidRPr="00F80DAF">
        <w:t xml:space="preserve">or </w:t>
      </w:r>
      <w:r w:rsidR="00004DED">
        <w:t xml:space="preserve">the </w:t>
      </w:r>
      <w:r w:rsidR="009541D2" w:rsidRPr="00F80DAF">
        <w:t xml:space="preserve">average </w:t>
      </w:r>
      <w:r w:rsidR="00004DED">
        <w:t xml:space="preserve">breakfast cereal </w:t>
      </w:r>
      <w:r w:rsidR="009541D2" w:rsidRPr="00F80DAF">
        <w:t xml:space="preserve">consumer, </w:t>
      </w:r>
      <w:r w:rsidR="00004DED">
        <w:t xml:space="preserve">this </w:t>
      </w:r>
      <w:r w:rsidR="00763A9F">
        <w:t xml:space="preserve">would </w:t>
      </w:r>
      <w:r w:rsidR="00557CB8">
        <w:t>result</w:t>
      </w:r>
      <w:r w:rsidR="004B75DD">
        <w:t xml:space="preserve"> in a slightly lower </w:t>
      </w:r>
      <w:r w:rsidR="00557CB8">
        <w:t>vitamin</w:t>
      </w:r>
      <w:r w:rsidR="004B75DD">
        <w:t xml:space="preserve"> D </w:t>
      </w:r>
      <w:r w:rsidR="00763A9F">
        <w:t>intake</w:t>
      </w:r>
      <w:r w:rsidR="00F14127">
        <w:t xml:space="preserve"> from breakfast cereal</w:t>
      </w:r>
      <w:r w:rsidR="00557CB8">
        <w:t xml:space="preserve"> </w:t>
      </w:r>
      <w:r w:rsidR="00957C38">
        <w:t>(</w:t>
      </w:r>
      <w:r w:rsidR="009541D2" w:rsidRPr="00F80DAF">
        <w:t xml:space="preserve">by 0.3–0.4 µg/day for children, and by 0.5 µg/day for adults; for high consumers by 0.7 – 0.8 µg/day for children, and by 1 </w:t>
      </w:r>
      <w:r w:rsidR="00FE2879" w:rsidRPr="00F80DAF">
        <w:t>µ</w:t>
      </w:r>
      <w:r w:rsidR="009541D2" w:rsidRPr="00F80DAF">
        <w:t>g/day for adults</w:t>
      </w:r>
      <w:r w:rsidR="00957C38">
        <w:t>)</w:t>
      </w:r>
      <w:r w:rsidR="004E4687">
        <w:t>.</w:t>
      </w:r>
    </w:p>
    <w:p w14:paraId="1C731D24" w14:textId="77777777" w:rsidR="004E4687" w:rsidRDefault="004E4687" w:rsidP="00FE2879">
      <w:pPr>
        <w:widowControl/>
      </w:pPr>
    </w:p>
    <w:p w14:paraId="68CED9A7" w14:textId="134CDE24" w:rsidR="009541D2" w:rsidRDefault="004E4687" w:rsidP="00FE2879">
      <w:pPr>
        <w:widowControl/>
      </w:pPr>
      <w:r>
        <w:t xml:space="preserve">Consequently, these slightly lower intakes result in </w:t>
      </w:r>
      <w:r w:rsidR="00763A9F">
        <w:t>a slightly lower vitamin D status</w:t>
      </w:r>
      <w:r w:rsidR="008E391A">
        <w:t xml:space="preserve"> of breakfast cereal consumers</w:t>
      </w:r>
      <w:r w:rsidR="00763A9F">
        <w:t xml:space="preserve"> </w:t>
      </w:r>
      <w:r w:rsidR="008E391A" w:rsidRPr="008E391A">
        <w:t xml:space="preserve">by around 15% </w:t>
      </w:r>
      <w:r w:rsidR="00763A9F" w:rsidRPr="008E391A">
        <w:t>(</w:t>
      </w:r>
      <w:r w:rsidR="00763A9F" w:rsidRPr="00F80DAF">
        <w:t xml:space="preserve">by 0.4–0.6 </w:t>
      </w:r>
      <w:proofErr w:type="spellStart"/>
      <w:r w:rsidR="00763A9F" w:rsidRPr="00F80DAF">
        <w:t>nM</w:t>
      </w:r>
      <w:proofErr w:type="spellEnd"/>
      <w:r w:rsidR="00763A9F" w:rsidRPr="00F80DAF">
        <w:t xml:space="preserve"> 25OHD</w:t>
      </w:r>
      <w:r w:rsidR="00763A9F">
        <w:t xml:space="preserve"> </w:t>
      </w:r>
      <w:r w:rsidR="00763A9F" w:rsidRPr="00F80DAF">
        <w:t xml:space="preserve">for children and by 0.6 </w:t>
      </w:r>
      <w:proofErr w:type="spellStart"/>
      <w:r w:rsidR="00763A9F" w:rsidRPr="00F80DAF">
        <w:t>nM</w:t>
      </w:r>
      <w:proofErr w:type="spellEnd"/>
      <w:r w:rsidR="00763A9F" w:rsidRPr="00F80DAF">
        <w:t xml:space="preserve"> for adults; for high consumers, by 0.8–0.9 </w:t>
      </w:r>
      <w:proofErr w:type="spellStart"/>
      <w:r w:rsidR="00763A9F" w:rsidRPr="00F80DAF">
        <w:t>nM</w:t>
      </w:r>
      <w:proofErr w:type="spellEnd"/>
      <w:r w:rsidR="00763A9F" w:rsidRPr="00F80DAF">
        <w:t xml:space="preserve"> for children and by 1.2 </w:t>
      </w:r>
      <w:proofErr w:type="spellStart"/>
      <w:r w:rsidR="00763A9F" w:rsidRPr="00F80DAF">
        <w:t>nM</w:t>
      </w:r>
      <w:proofErr w:type="spellEnd"/>
      <w:r w:rsidR="00763A9F" w:rsidRPr="00F80DAF">
        <w:t xml:space="preserve"> for adults</w:t>
      </w:r>
      <w:r w:rsidR="00763A9F" w:rsidRPr="00F80DAF" w:rsidDel="004B75DD">
        <w:t xml:space="preserve"> </w:t>
      </w:r>
      <w:r w:rsidR="00763A9F">
        <w:t xml:space="preserve">).The revised results are given in </w:t>
      </w:r>
      <w:r w:rsidR="00763A9F" w:rsidRPr="00F80DAF">
        <w:t xml:space="preserve">SD1, Tables 17 and 18. </w:t>
      </w:r>
      <w:r w:rsidR="009541D2" w:rsidRPr="00F80DAF">
        <w:t xml:space="preserve">Overall, </w:t>
      </w:r>
      <w:r w:rsidR="0062627E">
        <w:t>and noting the proportion of the population that eats breakfast cereal</w:t>
      </w:r>
      <w:r w:rsidR="009541D2" w:rsidRPr="00F80DAF">
        <w:t xml:space="preserve">, this is equivalent to a reduction of &lt;2% of the potential increase in </w:t>
      </w:r>
      <w:r w:rsidR="009541D2" w:rsidRPr="00F80DAF">
        <w:rPr>
          <w:u w:val="single"/>
        </w:rPr>
        <w:t xml:space="preserve">mean </w:t>
      </w:r>
      <w:r w:rsidR="00746DB8">
        <w:rPr>
          <w:u w:val="single"/>
        </w:rPr>
        <w:t xml:space="preserve">total </w:t>
      </w:r>
      <w:r w:rsidR="009541D2" w:rsidRPr="00F80DAF">
        <w:rPr>
          <w:u w:val="single"/>
        </w:rPr>
        <w:t>serum vitamin</w:t>
      </w:r>
      <w:r w:rsidR="009541D2" w:rsidRPr="00BF70B4">
        <w:rPr>
          <w:u w:val="single"/>
        </w:rPr>
        <w:t xml:space="preserve"> D status</w:t>
      </w:r>
      <w:r w:rsidR="009541D2" w:rsidRPr="00BF70B4">
        <w:t xml:space="preserve"> for Australian population groups </w:t>
      </w:r>
      <w:r w:rsidR="00F2609D">
        <w:t>aged 12</w:t>
      </w:r>
      <w:r>
        <w:t>–</w:t>
      </w:r>
      <w:r w:rsidR="00F2609D">
        <w:t>17 years and 18 years and above</w:t>
      </w:r>
      <w:r w:rsidR="009541D2" w:rsidRPr="00BF70B4">
        <w:t>.</w:t>
      </w:r>
      <w:r w:rsidR="002B4669">
        <w:t xml:space="preserve"> </w:t>
      </w:r>
    </w:p>
    <w:p w14:paraId="6280D679" w14:textId="77777777" w:rsidR="002B4669" w:rsidRDefault="002B4669" w:rsidP="00FE2879">
      <w:pPr>
        <w:widowControl/>
      </w:pPr>
    </w:p>
    <w:p w14:paraId="03B0D500" w14:textId="0F0AB3D0" w:rsidR="009541D2" w:rsidRDefault="009541D2" w:rsidP="00FE2879">
      <w:pPr>
        <w:widowControl/>
      </w:pPr>
      <w:r w:rsidRPr="00C15EC0">
        <w:t xml:space="preserve">As </w:t>
      </w:r>
      <w:r w:rsidR="004C26E0" w:rsidRPr="00C15EC0">
        <w:t xml:space="preserve">stated </w:t>
      </w:r>
      <w:r w:rsidRPr="00C15EC0">
        <w:t xml:space="preserve">in the Approval report, the proportion of Australians aged 18 years and over having inadequate serum vitamin D at baseline (serum 25OHD &lt;40 </w:t>
      </w:r>
      <w:proofErr w:type="spellStart"/>
      <w:r w:rsidRPr="00C15EC0">
        <w:t>nM</w:t>
      </w:r>
      <w:proofErr w:type="spellEnd"/>
      <w:r w:rsidRPr="00C15EC0">
        <w:t>) would potentially reduce from 13.4% to 12.4% under the 35% market share</w:t>
      </w:r>
      <w:r w:rsidR="004E4687" w:rsidRPr="00C15EC0">
        <w:t>.</w:t>
      </w:r>
      <w:r w:rsidR="004E4687">
        <w:t xml:space="preserve"> This</w:t>
      </w:r>
      <w:r w:rsidR="0003330A">
        <w:t xml:space="preserve"> </w:t>
      </w:r>
      <w:r w:rsidR="00114262">
        <w:t xml:space="preserve">estimate </w:t>
      </w:r>
      <w:r w:rsidR="00627845">
        <w:t xml:space="preserve">rises </w:t>
      </w:r>
      <w:r w:rsidR="00310DE0">
        <w:t xml:space="preserve">marginally </w:t>
      </w:r>
      <w:r w:rsidR="00627845">
        <w:t>to</w:t>
      </w:r>
      <w:r w:rsidRPr="00097239">
        <w:t xml:space="preserve"> 12.5%</w:t>
      </w:r>
      <w:r w:rsidR="0003330A">
        <w:t xml:space="preserve"> for the 30% market share model</w:t>
      </w:r>
      <w:r w:rsidR="004E4687">
        <w:t xml:space="preserve"> under the new option</w:t>
      </w:r>
      <w:r w:rsidR="00627845">
        <w:t>.</w:t>
      </w:r>
      <w:r w:rsidRPr="00097239">
        <w:t xml:space="preserve"> Brand loyal consumers, depending </w:t>
      </w:r>
      <w:r>
        <w:t xml:space="preserve">on </w:t>
      </w:r>
      <w:r w:rsidRPr="00097239">
        <w:t xml:space="preserve">their chosen breakfast cereal, </w:t>
      </w:r>
      <w:r>
        <w:t>may or may not be affected</w:t>
      </w:r>
      <w:r w:rsidRPr="00097239">
        <w:t xml:space="preserve">.  </w:t>
      </w:r>
    </w:p>
    <w:p w14:paraId="01CD4BB3" w14:textId="106534AD" w:rsidR="00F41092" w:rsidRDefault="00F41092" w:rsidP="00FE2879">
      <w:pPr>
        <w:widowControl/>
      </w:pPr>
    </w:p>
    <w:p w14:paraId="077436C1" w14:textId="2CC9D89E" w:rsidR="00F41092" w:rsidRDefault="005E6D98" w:rsidP="007018E3">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Question</w:t>
      </w:r>
      <w:r w:rsidR="00F41092" w:rsidRPr="00664B01">
        <w:rPr>
          <w:b/>
        </w:rPr>
        <w:t xml:space="preserve"> to submitters: </w:t>
      </w:r>
    </w:p>
    <w:p w14:paraId="3488C3F2" w14:textId="77777777" w:rsidR="00DD683C" w:rsidRPr="00664B01" w:rsidRDefault="00DD683C" w:rsidP="007018E3">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b/>
        </w:rPr>
      </w:pPr>
    </w:p>
    <w:p w14:paraId="5E40986B" w14:textId="1F80D7C9" w:rsidR="0043709B" w:rsidRDefault="005E6D98" w:rsidP="007018E3">
      <w:pPr>
        <w:widowControl/>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1) </w:t>
      </w:r>
      <w:r w:rsidR="00DD683C">
        <w:t>The basis of v</w:t>
      </w:r>
      <w:r w:rsidR="0062627E">
        <w:t xml:space="preserve">oluntary </w:t>
      </w:r>
      <w:r w:rsidR="009B0193">
        <w:t xml:space="preserve">vitamin D </w:t>
      </w:r>
      <w:r w:rsidR="00DD683C">
        <w:t>addition to</w:t>
      </w:r>
      <w:r w:rsidR="001226E2">
        <w:t xml:space="preserve"> breakfast </w:t>
      </w:r>
      <w:r w:rsidR="00BD52B0">
        <w:t xml:space="preserve">cereal </w:t>
      </w:r>
      <w:r w:rsidR="00DD683C">
        <w:t xml:space="preserve">was </w:t>
      </w:r>
      <w:r w:rsidR="0043709B" w:rsidRPr="0005546A">
        <w:t>public health need</w:t>
      </w:r>
      <w:r w:rsidR="0043709B">
        <w:t xml:space="preserve">. </w:t>
      </w:r>
      <w:r w:rsidR="001D3DA7">
        <w:t xml:space="preserve">In your view, </w:t>
      </w:r>
      <w:r w:rsidR="00CC7489">
        <w:t xml:space="preserve">is public health and safety protected by </w:t>
      </w:r>
      <w:r w:rsidR="00DD683C">
        <w:t xml:space="preserve">applying the NPSC </w:t>
      </w:r>
      <w:r w:rsidR="00CC7489">
        <w:t>to</w:t>
      </w:r>
      <w:r w:rsidR="00F14127">
        <w:t xml:space="preserve"> permission to fortify ready-to-eat</w:t>
      </w:r>
      <w:r w:rsidR="00CC7489">
        <w:t xml:space="preserve"> </w:t>
      </w:r>
      <w:r w:rsidR="00DD683C">
        <w:t>breakfast cereal with vitamin D</w:t>
      </w:r>
      <w:r w:rsidR="00CC7489">
        <w:t xml:space="preserve">? </w:t>
      </w:r>
      <w:r w:rsidR="0043709B">
        <w:t xml:space="preserve">Please provide evidence </w:t>
      </w:r>
      <w:r w:rsidR="001D3DA7">
        <w:t>for</w:t>
      </w:r>
      <w:r w:rsidR="0043709B">
        <w:t xml:space="preserve"> your view.</w:t>
      </w:r>
    </w:p>
    <w:p w14:paraId="1C0C2149" w14:textId="4C495CEE" w:rsidR="007A77A2" w:rsidRDefault="007A77A2" w:rsidP="007018E3">
      <w:pPr>
        <w:widowControl/>
        <w:pBdr>
          <w:top w:val="single" w:sz="4" w:space="1" w:color="auto"/>
          <w:left w:val="single" w:sz="4" w:space="4" w:color="auto"/>
          <w:bottom w:val="single" w:sz="4" w:space="1" w:color="auto"/>
          <w:right w:val="single" w:sz="4" w:space="4" w:color="auto"/>
        </w:pBdr>
        <w:shd w:val="clear" w:color="auto" w:fill="D9D9D9" w:themeFill="background1" w:themeFillShade="D9"/>
      </w:pPr>
    </w:p>
    <w:p w14:paraId="2DCE305C" w14:textId="2EFA7A0A" w:rsidR="00FC2547" w:rsidRDefault="003D7D52" w:rsidP="00FE2879">
      <w:pPr>
        <w:pStyle w:val="Heading1"/>
        <w:widowControl/>
      </w:pPr>
      <w:bookmarkStart w:id="71" w:name="_Toc454978116"/>
      <w:bookmarkStart w:id="72" w:name="_Toc455581167"/>
      <w:bookmarkStart w:id="73" w:name="_Toc451426353"/>
      <w:r>
        <w:t>5</w:t>
      </w:r>
      <w:r w:rsidR="00FE2879">
        <w:tab/>
      </w:r>
      <w:r w:rsidR="00FC2547" w:rsidRPr="00F6002F">
        <w:t xml:space="preserve">Impact </w:t>
      </w:r>
      <w:r w:rsidR="006D7089" w:rsidRPr="00F6002F">
        <w:t xml:space="preserve">of </w:t>
      </w:r>
      <w:r w:rsidR="0070650F" w:rsidRPr="00F6002F">
        <w:t xml:space="preserve">NPSC on vitamin D fortification </w:t>
      </w:r>
      <w:r w:rsidR="00B402BB" w:rsidRPr="00F6002F">
        <w:t>o</w:t>
      </w:r>
      <w:r w:rsidR="00C96247" w:rsidRPr="00F6002F">
        <w:t>n</w:t>
      </w:r>
      <w:r w:rsidR="00B402BB" w:rsidRPr="00F6002F">
        <w:t xml:space="preserve"> breakfast cereal</w:t>
      </w:r>
      <w:bookmarkEnd w:id="71"/>
      <w:r w:rsidR="00C96247" w:rsidRPr="00F6002F">
        <w:t xml:space="preserve"> manufacturers</w:t>
      </w:r>
      <w:bookmarkEnd w:id="72"/>
    </w:p>
    <w:p w14:paraId="5A21F630" w14:textId="583E5934" w:rsidR="004C32AE" w:rsidRDefault="004C32AE" w:rsidP="00FE2879">
      <w:pPr>
        <w:widowControl/>
        <w:rPr>
          <w:rFonts w:eastAsia="Calibri"/>
        </w:rPr>
      </w:pPr>
      <w:r w:rsidRPr="005B1416">
        <w:rPr>
          <w:rFonts w:eastAsia="Calibri"/>
        </w:rPr>
        <w:t xml:space="preserve">The </w:t>
      </w:r>
      <w:r w:rsidR="00DC38FB">
        <w:rPr>
          <w:rFonts w:eastAsia="Calibri"/>
        </w:rPr>
        <w:t>voluntary</w:t>
      </w:r>
      <w:r w:rsidRPr="005B1416">
        <w:rPr>
          <w:rFonts w:eastAsia="Calibri"/>
        </w:rPr>
        <w:t xml:space="preserve"> addition of vitamins and minerals to breakfast cereal is a bus</w:t>
      </w:r>
      <w:r w:rsidRPr="00052827">
        <w:rPr>
          <w:rFonts w:eastAsia="Calibri"/>
        </w:rPr>
        <w:t>iness decision</w:t>
      </w:r>
      <w:r w:rsidR="00A83C3C">
        <w:rPr>
          <w:rFonts w:eastAsia="Calibri"/>
        </w:rPr>
        <w:t xml:space="preserve"> made</w:t>
      </w:r>
      <w:r w:rsidRPr="00052827">
        <w:rPr>
          <w:rFonts w:eastAsia="Calibri"/>
        </w:rPr>
        <w:t xml:space="preserve"> by </w:t>
      </w:r>
      <w:r w:rsidR="00C96247">
        <w:rPr>
          <w:rFonts w:eastAsia="Calibri"/>
        </w:rPr>
        <w:t xml:space="preserve">breakfast cereal manufacturers </w:t>
      </w:r>
      <w:r w:rsidRPr="00052827">
        <w:rPr>
          <w:rFonts w:eastAsia="Calibri"/>
        </w:rPr>
        <w:t xml:space="preserve">based on production methods, branding of products and consumer demand. Some products do not </w:t>
      </w:r>
      <w:r>
        <w:rPr>
          <w:rFonts w:eastAsia="Calibri"/>
        </w:rPr>
        <w:t>have</w:t>
      </w:r>
      <w:r w:rsidRPr="00052827">
        <w:rPr>
          <w:rFonts w:eastAsia="Calibri"/>
        </w:rPr>
        <w:t xml:space="preserve"> any </w:t>
      </w:r>
      <w:r>
        <w:rPr>
          <w:rFonts w:eastAsia="Calibri"/>
        </w:rPr>
        <w:t xml:space="preserve">added </w:t>
      </w:r>
      <w:r w:rsidRPr="00052827">
        <w:rPr>
          <w:rFonts w:eastAsia="Calibri"/>
        </w:rPr>
        <w:t xml:space="preserve">vitamins and minerals; others </w:t>
      </w:r>
      <w:r>
        <w:rPr>
          <w:rFonts w:eastAsia="Calibri"/>
        </w:rPr>
        <w:t xml:space="preserve">have </w:t>
      </w:r>
      <w:r w:rsidRPr="00052827">
        <w:rPr>
          <w:rFonts w:eastAsia="Calibri"/>
        </w:rPr>
        <w:t>a range of</w:t>
      </w:r>
      <w:r>
        <w:rPr>
          <w:rFonts w:eastAsia="Calibri"/>
        </w:rPr>
        <w:t xml:space="preserve"> added </w:t>
      </w:r>
      <w:r w:rsidRPr="00052827">
        <w:rPr>
          <w:rFonts w:eastAsia="Calibri"/>
        </w:rPr>
        <w:t xml:space="preserve">vitamins and minerals. FSANZ is not aware of breakfast cereals </w:t>
      </w:r>
      <w:r w:rsidR="00DC38FB">
        <w:rPr>
          <w:rFonts w:eastAsia="Calibri"/>
        </w:rPr>
        <w:t>having</w:t>
      </w:r>
      <w:r w:rsidRPr="00052827">
        <w:rPr>
          <w:rFonts w:eastAsia="Calibri"/>
        </w:rPr>
        <w:t xml:space="preserve"> all permitted vitamins and minerals added.</w:t>
      </w:r>
    </w:p>
    <w:p w14:paraId="63EE7530" w14:textId="627C9F8B" w:rsidR="004C32AE" w:rsidRPr="00052827" w:rsidRDefault="004C32AE" w:rsidP="00FE2879">
      <w:pPr>
        <w:pStyle w:val="Heading2"/>
        <w:widowControl/>
      </w:pPr>
      <w:bookmarkStart w:id="74" w:name="_Toc454978117"/>
      <w:bookmarkStart w:id="75" w:name="_Toc455581168"/>
      <w:r w:rsidRPr="00052827">
        <w:t>5.1</w:t>
      </w:r>
      <w:r w:rsidRPr="00052827">
        <w:tab/>
        <w:t>As a driver of reformulation to reduce sugars and sodium</w:t>
      </w:r>
      <w:bookmarkEnd w:id="74"/>
      <w:bookmarkEnd w:id="75"/>
      <w:r w:rsidRPr="00052827">
        <w:t xml:space="preserve">  </w:t>
      </w:r>
    </w:p>
    <w:p w14:paraId="4E12A5E7" w14:textId="73666E1B" w:rsidR="004C32AE" w:rsidRPr="005B1416" w:rsidRDefault="005905D1" w:rsidP="00FE2879">
      <w:pPr>
        <w:widowControl/>
        <w:rPr>
          <w:rFonts w:cs="Arial"/>
        </w:rPr>
      </w:pPr>
      <w:r>
        <w:t>FSANZ</w:t>
      </w:r>
      <w:r w:rsidR="00DC38FB">
        <w:t>’s</w:t>
      </w:r>
      <w:r>
        <w:t xml:space="preserve"> review show</w:t>
      </w:r>
      <w:r w:rsidR="00DC38FB">
        <w:t>ed</w:t>
      </w:r>
      <w:r>
        <w:t xml:space="preserve"> that many breakfast cereal formulations already </w:t>
      </w:r>
      <w:r w:rsidR="00DC38FB">
        <w:t>meet</w:t>
      </w:r>
      <w:r w:rsidR="0070650F">
        <w:t xml:space="preserve"> </w:t>
      </w:r>
      <w:r>
        <w:t xml:space="preserve">the NPSC. </w:t>
      </w:r>
      <w:r w:rsidR="004C32AE">
        <w:t>The current</w:t>
      </w:r>
      <w:r w:rsidR="004C32AE" w:rsidRPr="00052827">
        <w:t xml:space="preserve"> high level of uptake</w:t>
      </w:r>
      <w:r w:rsidR="00A5436D">
        <w:t xml:space="preserve"> of the health star rating</w:t>
      </w:r>
      <w:r w:rsidR="004C32AE" w:rsidRPr="00052827">
        <w:t xml:space="preserve"> in the breakfast cereal category</w:t>
      </w:r>
      <w:r w:rsidR="00184D6C">
        <w:t xml:space="preserve"> </w:t>
      </w:r>
      <w:r w:rsidR="004C32AE" w:rsidRPr="00052827">
        <w:t xml:space="preserve">enables consumers to compare products relatively easily in terms of their </w:t>
      </w:r>
      <w:r w:rsidR="0070650F">
        <w:t xml:space="preserve">nutrient </w:t>
      </w:r>
      <w:r w:rsidR="00F14127">
        <w:t>profile</w:t>
      </w:r>
      <w:r w:rsidR="004C32AE" w:rsidRPr="00052827">
        <w:t xml:space="preserve">. The level of </w:t>
      </w:r>
      <w:r w:rsidR="00C96247" w:rsidRPr="00052827">
        <w:t>interest</w:t>
      </w:r>
      <w:r w:rsidR="00C96247">
        <w:t>, by breakfast cereal manufactures,</w:t>
      </w:r>
      <w:r w:rsidR="004C32AE" w:rsidRPr="00052827">
        <w:t xml:space="preserve"> in adding vitamin D to breakfast cereals is unknown, </w:t>
      </w:r>
      <w:r w:rsidR="00ED08E6">
        <w:t xml:space="preserve">as is </w:t>
      </w:r>
      <w:r w:rsidR="004C32AE" w:rsidRPr="00052827">
        <w:t xml:space="preserve">the effect of </w:t>
      </w:r>
      <w:r w:rsidR="00B26DAB">
        <w:t>applying the NPSC</w:t>
      </w:r>
      <w:r w:rsidR="004C32AE">
        <w:t xml:space="preserve"> </w:t>
      </w:r>
      <w:r w:rsidR="00221590">
        <w:t xml:space="preserve">to voluntary permissions to add vitamin D </w:t>
      </w:r>
      <w:r w:rsidR="00ED08E6">
        <w:t>as</w:t>
      </w:r>
      <w:r w:rsidR="004C32AE" w:rsidRPr="00052827">
        <w:t xml:space="preserve"> a driver of further reformulation. </w:t>
      </w:r>
    </w:p>
    <w:p w14:paraId="3C73653C" w14:textId="128C05F4" w:rsidR="004C32AE" w:rsidRPr="00052827" w:rsidRDefault="004C32AE" w:rsidP="00FE2879">
      <w:pPr>
        <w:pStyle w:val="Heading2"/>
        <w:widowControl/>
      </w:pPr>
      <w:bookmarkStart w:id="76" w:name="_Toc454978118"/>
      <w:bookmarkStart w:id="77" w:name="_Toc455581169"/>
      <w:r w:rsidRPr="00052827">
        <w:lastRenderedPageBreak/>
        <w:t>5.2</w:t>
      </w:r>
      <w:r w:rsidRPr="00052827">
        <w:tab/>
        <w:t xml:space="preserve">Promotion of consistency between domestic and </w:t>
      </w:r>
      <w:r>
        <w:t xml:space="preserve">international </w:t>
      </w:r>
      <w:r w:rsidRPr="00052827">
        <w:t>food standards, efficient and internationally competitive food industry and promotion of fair trading in food</w:t>
      </w:r>
      <w:bookmarkEnd w:id="76"/>
      <w:bookmarkEnd w:id="77"/>
      <w:r w:rsidRPr="00052827">
        <w:t xml:space="preserve"> </w:t>
      </w:r>
    </w:p>
    <w:p w14:paraId="31FF923A" w14:textId="08ED31DE" w:rsidR="005905D1" w:rsidRPr="00052827" w:rsidRDefault="00687971" w:rsidP="00FE2879">
      <w:pPr>
        <w:widowControl/>
      </w:pPr>
      <w:r>
        <w:t>Breakfast cereal manufacturers</w:t>
      </w:r>
      <w:r w:rsidR="005905D1" w:rsidRPr="00052827">
        <w:t xml:space="preserve"> ha</w:t>
      </w:r>
      <w:r w:rsidR="00C96247">
        <w:t>ve</w:t>
      </w:r>
      <w:r w:rsidR="005905D1" w:rsidRPr="00052827">
        <w:t xml:space="preserve"> </w:t>
      </w:r>
      <w:r w:rsidR="00ED08E6">
        <w:t>informed FSANZ</w:t>
      </w:r>
      <w:r w:rsidR="00ED08E6" w:rsidRPr="00052827">
        <w:t xml:space="preserve"> </w:t>
      </w:r>
      <w:r w:rsidR="005905D1" w:rsidRPr="00052827">
        <w:t>that vitamin</w:t>
      </w:r>
      <w:r w:rsidR="005905D1">
        <w:t>s are added in the form of pre</w:t>
      </w:r>
      <w:r w:rsidR="005905D1" w:rsidRPr="00052827">
        <w:t xml:space="preserve">mixes </w:t>
      </w:r>
      <w:r w:rsidR="00DC38FB">
        <w:t>that</w:t>
      </w:r>
      <w:r w:rsidR="005905D1">
        <w:t xml:space="preserve"> </w:t>
      </w:r>
      <w:r w:rsidR="005905D1" w:rsidRPr="00052827">
        <w:t xml:space="preserve">may be added at different stages in the breakfast cereal production process, depending on vitamin lability. </w:t>
      </w:r>
      <w:r w:rsidR="004C26E0">
        <w:t xml:space="preserve">If </w:t>
      </w:r>
      <w:r w:rsidR="00DC38FB">
        <w:t>a restriction</w:t>
      </w:r>
      <w:r w:rsidR="005905D1" w:rsidRPr="00052827">
        <w:t xml:space="preserve"> </w:t>
      </w:r>
      <w:r w:rsidR="004C26E0">
        <w:t xml:space="preserve">is </w:t>
      </w:r>
      <w:r w:rsidR="005905D1" w:rsidRPr="00052827">
        <w:t>applied to</w:t>
      </w:r>
      <w:r w:rsidR="005905D1">
        <w:t xml:space="preserve"> the </w:t>
      </w:r>
      <w:r w:rsidR="00DC38FB">
        <w:t xml:space="preserve">range of breakfast cereals </w:t>
      </w:r>
      <w:r w:rsidR="004C26E0">
        <w:t xml:space="preserve">that can add </w:t>
      </w:r>
      <w:r w:rsidR="005905D1">
        <w:t>vitamin D</w:t>
      </w:r>
      <w:r w:rsidR="00ED08E6">
        <w:t>,</w:t>
      </w:r>
      <w:r w:rsidR="005905D1" w:rsidRPr="00052827">
        <w:t xml:space="preserve"> manufacturers </w:t>
      </w:r>
      <w:r w:rsidR="005905D1">
        <w:t xml:space="preserve">may need </w:t>
      </w:r>
      <w:r w:rsidR="005905D1" w:rsidRPr="00052827">
        <w:t>to buy or crea</w:t>
      </w:r>
      <w:r w:rsidR="005905D1">
        <w:t xml:space="preserve">te different vitamin </w:t>
      </w:r>
      <w:r w:rsidR="00ED08E6">
        <w:t>pre</w:t>
      </w:r>
      <w:r w:rsidR="005905D1">
        <w:t xml:space="preserve">mixes for </w:t>
      </w:r>
      <w:r w:rsidR="005905D1" w:rsidRPr="00052827">
        <w:t>cereals</w:t>
      </w:r>
      <w:r w:rsidR="005905D1">
        <w:t xml:space="preserve"> that </w:t>
      </w:r>
      <w:r w:rsidR="00DC38FB">
        <w:t xml:space="preserve">either </w:t>
      </w:r>
      <w:r w:rsidR="00BE15CB">
        <w:t xml:space="preserve">meet </w:t>
      </w:r>
      <w:r w:rsidR="00DC38FB">
        <w:t>or</w:t>
      </w:r>
      <w:r w:rsidR="00BE15CB">
        <w:t xml:space="preserve"> do not meet</w:t>
      </w:r>
      <w:r w:rsidR="00FE3863">
        <w:t xml:space="preserve"> the NPSC.</w:t>
      </w:r>
      <w:r w:rsidR="005905D1" w:rsidRPr="00052827">
        <w:t xml:space="preserve"> This would be less efficient for manufacturers than using a standard vitamin </w:t>
      </w:r>
      <w:r w:rsidR="005905D1">
        <w:t>pre</w:t>
      </w:r>
      <w:r w:rsidR="005905D1" w:rsidRPr="00052827">
        <w:t xml:space="preserve">mix across </w:t>
      </w:r>
      <w:r w:rsidR="00ED08E6">
        <w:t xml:space="preserve">similarly based </w:t>
      </w:r>
      <w:r w:rsidR="005905D1">
        <w:t xml:space="preserve">breakfast </w:t>
      </w:r>
      <w:r w:rsidR="005905D1" w:rsidRPr="00052827">
        <w:t xml:space="preserve">cereals. If manufacturers prefer to use one standard vitamin </w:t>
      </w:r>
      <w:r w:rsidR="005905D1">
        <w:t>pre</w:t>
      </w:r>
      <w:r w:rsidR="005905D1" w:rsidRPr="00052827">
        <w:t xml:space="preserve">mix for cost reasons, the uptake of the vitamin D permission in </w:t>
      </w:r>
      <w:r w:rsidR="00DC38FB">
        <w:t xml:space="preserve">eligible </w:t>
      </w:r>
      <w:r w:rsidR="005905D1" w:rsidRPr="00052827">
        <w:t>breakfast cereals</w:t>
      </w:r>
      <w:r w:rsidR="005905D1">
        <w:t xml:space="preserve"> </w:t>
      </w:r>
      <w:r w:rsidR="005905D1" w:rsidRPr="00052827">
        <w:t xml:space="preserve">may </w:t>
      </w:r>
      <w:r w:rsidR="005905D1">
        <w:t xml:space="preserve">be </w:t>
      </w:r>
      <w:r w:rsidR="00221590">
        <w:t>lower than predicted</w:t>
      </w:r>
      <w:r w:rsidR="005905D1" w:rsidRPr="00052827">
        <w:t xml:space="preserve">. </w:t>
      </w:r>
    </w:p>
    <w:p w14:paraId="34999656" w14:textId="77777777" w:rsidR="005905D1" w:rsidRPr="007A0E87" w:rsidRDefault="005905D1" w:rsidP="00FE2879">
      <w:pPr>
        <w:widowControl/>
        <w:rPr>
          <w:rFonts w:cs="Arial"/>
          <w:szCs w:val="22"/>
        </w:rPr>
      </w:pPr>
    </w:p>
    <w:p w14:paraId="714080F2" w14:textId="2A7670A9" w:rsidR="0017066E" w:rsidRDefault="004C26E0" w:rsidP="00FE2879">
      <w:pPr>
        <w:widowControl/>
        <w:rPr>
          <w:rFonts w:cs="Arial"/>
          <w:szCs w:val="22"/>
        </w:rPr>
      </w:pPr>
      <w:r>
        <w:rPr>
          <w:rFonts w:cs="Arial"/>
          <w:szCs w:val="22"/>
        </w:rPr>
        <w:t>V</w:t>
      </w:r>
      <w:r w:rsidR="005905D1" w:rsidRPr="007A0E87">
        <w:rPr>
          <w:rFonts w:cs="Arial"/>
          <w:szCs w:val="22"/>
        </w:rPr>
        <w:t>itamin D is permitted</w:t>
      </w:r>
      <w:r>
        <w:rPr>
          <w:rFonts w:cs="Arial"/>
          <w:szCs w:val="22"/>
        </w:rPr>
        <w:t xml:space="preserve"> to be added to </w:t>
      </w:r>
      <w:r w:rsidR="005905D1" w:rsidRPr="007A0E87">
        <w:rPr>
          <w:rFonts w:cs="Arial"/>
          <w:szCs w:val="22"/>
        </w:rPr>
        <w:t>breakfast cereal in the United States, United Kingdom</w:t>
      </w:r>
      <w:r w:rsidR="00ED08E6">
        <w:rPr>
          <w:rFonts w:cs="Arial"/>
          <w:szCs w:val="22"/>
        </w:rPr>
        <w:t>,</w:t>
      </w:r>
      <w:r w:rsidR="005905D1" w:rsidRPr="007A0E87">
        <w:rPr>
          <w:rFonts w:cs="Arial"/>
          <w:szCs w:val="22"/>
        </w:rPr>
        <w:t xml:space="preserve"> and </w:t>
      </w:r>
      <w:r w:rsidR="00ED08E6">
        <w:rPr>
          <w:rFonts w:cs="Arial"/>
          <w:szCs w:val="22"/>
        </w:rPr>
        <w:t>some</w:t>
      </w:r>
      <w:r w:rsidR="00ED08E6" w:rsidRPr="007A0E87">
        <w:rPr>
          <w:rFonts w:cs="Arial"/>
          <w:szCs w:val="22"/>
        </w:rPr>
        <w:t xml:space="preserve"> </w:t>
      </w:r>
      <w:r w:rsidR="005905D1" w:rsidRPr="007A0E87">
        <w:rPr>
          <w:rFonts w:cs="Arial"/>
          <w:szCs w:val="22"/>
        </w:rPr>
        <w:t xml:space="preserve">European countries, Canada and some Asian countries. </w:t>
      </w:r>
      <w:r w:rsidR="0017066E">
        <w:rPr>
          <w:rFonts w:cs="Arial"/>
          <w:szCs w:val="22"/>
        </w:rPr>
        <w:t xml:space="preserve">Permitting vitamin D in breakfast cereals sold in Australian and New Zealand would increase the number of breakfast cereals produced overseas which could be sold in Australia and New Zealand, thereby increasing competition in the breakfast cereal category. This may reduce costs for consumers and retailers. </w:t>
      </w:r>
      <w:r w:rsidR="00245D84">
        <w:rPr>
          <w:rFonts w:cs="Arial"/>
          <w:szCs w:val="22"/>
        </w:rPr>
        <w:t>For example, breakfast cereal manufacturers may be able to consolidate their manufacturing, achieving economies of scale thereby lowering costs. The change</w:t>
      </w:r>
      <w:r w:rsidR="0017066E">
        <w:rPr>
          <w:rFonts w:cs="Arial"/>
          <w:szCs w:val="22"/>
        </w:rPr>
        <w:t xml:space="preserve"> may also increase the range of breakfast cereals available.</w:t>
      </w:r>
    </w:p>
    <w:p w14:paraId="5613E5FE" w14:textId="77777777" w:rsidR="0017066E" w:rsidRDefault="0017066E" w:rsidP="00FE2879">
      <w:pPr>
        <w:widowControl/>
        <w:rPr>
          <w:rFonts w:cs="Arial"/>
          <w:szCs w:val="22"/>
        </w:rPr>
      </w:pPr>
    </w:p>
    <w:p w14:paraId="03291DDD" w14:textId="1E97FEE4" w:rsidR="005905D1" w:rsidRPr="007A0E87" w:rsidRDefault="00687971" w:rsidP="00FE2879">
      <w:pPr>
        <w:widowControl/>
        <w:rPr>
          <w:rFonts w:cs="Arial"/>
          <w:szCs w:val="22"/>
        </w:rPr>
      </w:pPr>
      <w:r w:rsidRPr="00C15EC0">
        <w:rPr>
          <w:rFonts w:cs="Arial"/>
          <w:szCs w:val="22"/>
        </w:rPr>
        <w:t>Breakfast cereal manufacturers</w:t>
      </w:r>
      <w:r w:rsidR="003A1000" w:rsidRPr="00C15EC0">
        <w:rPr>
          <w:rFonts w:cs="Arial"/>
          <w:szCs w:val="22"/>
        </w:rPr>
        <w:t xml:space="preserve"> ha</w:t>
      </w:r>
      <w:r w:rsidR="00C96247" w:rsidRPr="00C15EC0">
        <w:rPr>
          <w:rFonts w:cs="Arial"/>
          <w:szCs w:val="22"/>
        </w:rPr>
        <w:t>ve</w:t>
      </w:r>
      <w:r w:rsidR="003A1000" w:rsidRPr="00C15EC0">
        <w:rPr>
          <w:rFonts w:cs="Arial"/>
          <w:szCs w:val="22"/>
        </w:rPr>
        <w:t xml:space="preserve"> told FSANZ </w:t>
      </w:r>
      <w:r w:rsidR="00B77BA8" w:rsidRPr="00C15EC0">
        <w:rPr>
          <w:rFonts w:cs="Arial"/>
          <w:szCs w:val="22"/>
        </w:rPr>
        <w:t xml:space="preserve">that </w:t>
      </w:r>
      <w:r w:rsidR="002B262A" w:rsidRPr="00C15EC0">
        <w:rPr>
          <w:rFonts w:cs="Arial"/>
          <w:szCs w:val="22"/>
        </w:rPr>
        <w:t>a</w:t>
      </w:r>
      <w:r w:rsidR="005905D1" w:rsidRPr="00C15EC0">
        <w:rPr>
          <w:rFonts w:cs="Arial"/>
          <w:szCs w:val="22"/>
        </w:rPr>
        <w:t xml:space="preserve">pplying the NPSC to fortification permissions </w:t>
      </w:r>
      <w:r w:rsidR="00FF6ABD" w:rsidRPr="00C15EC0">
        <w:rPr>
          <w:rFonts w:cs="Arial"/>
          <w:szCs w:val="22"/>
        </w:rPr>
        <w:t xml:space="preserve">might </w:t>
      </w:r>
      <w:r w:rsidR="0017066E" w:rsidRPr="00C15EC0">
        <w:rPr>
          <w:rFonts w:cs="Arial"/>
          <w:szCs w:val="22"/>
        </w:rPr>
        <w:t xml:space="preserve">limit the range </w:t>
      </w:r>
      <w:r w:rsidR="00FF6ABD" w:rsidRPr="00C15EC0">
        <w:rPr>
          <w:rFonts w:cs="Arial"/>
          <w:szCs w:val="22"/>
        </w:rPr>
        <w:t xml:space="preserve">or increase the costs </w:t>
      </w:r>
      <w:r w:rsidR="0017066E" w:rsidRPr="00C15EC0">
        <w:rPr>
          <w:rFonts w:cs="Arial"/>
          <w:szCs w:val="22"/>
        </w:rPr>
        <w:t xml:space="preserve">of </w:t>
      </w:r>
      <w:r w:rsidR="00FF6ABD" w:rsidRPr="00C15EC0">
        <w:rPr>
          <w:rFonts w:cs="Arial"/>
          <w:szCs w:val="22"/>
        </w:rPr>
        <w:t xml:space="preserve">imported </w:t>
      </w:r>
      <w:r w:rsidR="0017066E" w:rsidRPr="00C15EC0">
        <w:rPr>
          <w:rFonts w:cs="Arial"/>
          <w:szCs w:val="22"/>
        </w:rPr>
        <w:t>breakfast cereals</w:t>
      </w:r>
      <w:r w:rsidR="00C96247" w:rsidRPr="00C15EC0">
        <w:rPr>
          <w:rFonts w:cs="Arial"/>
          <w:szCs w:val="22"/>
        </w:rPr>
        <w:t>. T</w:t>
      </w:r>
      <w:r w:rsidR="00840699" w:rsidRPr="00C15EC0">
        <w:rPr>
          <w:rFonts w:cs="Arial"/>
          <w:szCs w:val="22"/>
        </w:rPr>
        <w:t xml:space="preserve">he range of cereals </w:t>
      </w:r>
      <w:r w:rsidR="00604558" w:rsidRPr="00C15EC0">
        <w:rPr>
          <w:rFonts w:cs="Arial"/>
          <w:szCs w:val="22"/>
        </w:rPr>
        <w:t>could</w:t>
      </w:r>
      <w:r w:rsidR="00840699" w:rsidRPr="00C15EC0">
        <w:rPr>
          <w:rFonts w:cs="Arial"/>
          <w:szCs w:val="22"/>
        </w:rPr>
        <w:t xml:space="preserve"> still </w:t>
      </w:r>
      <w:r w:rsidR="00604558" w:rsidRPr="00C15EC0">
        <w:rPr>
          <w:rFonts w:cs="Arial"/>
          <w:szCs w:val="22"/>
        </w:rPr>
        <w:t>be greater</w:t>
      </w:r>
      <w:r w:rsidR="00840699" w:rsidRPr="00C15EC0">
        <w:rPr>
          <w:rFonts w:cs="Arial"/>
          <w:szCs w:val="22"/>
        </w:rPr>
        <w:t xml:space="preserve"> compared </w:t>
      </w:r>
      <w:r w:rsidR="00604558" w:rsidRPr="00C15EC0">
        <w:rPr>
          <w:rFonts w:cs="Arial"/>
          <w:szCs w:val="22"/>
        </w:rPr>
        <w:t>with</w:t>
      </w:r>
      <w:r w:rsidR="00840699" w:rsidRPr="00C15EC0">
        <w:rPr>
          <w:rFonts w:cs="Arial"/>
          <w:szCs w:val="22"/>
        </w:rPr>
        <w:t xml:space="preserve"> the status quo of no vitamin D permission for any breakfast cereal</w:t>
      </w:r>
      <w:r w:rsidR="00FF6ABD" w:rsidRPr="00C15EC0">
        <w:rPr>
          <w:rFonts w:cs="Arial"/>
          <w:szCs w:val="22"/>
        </w:rPr>
        <w:t xml:space="preserve">. </w:t>
      </w:r>
      <w:r w:rsidR="005905D1" w:rsidRPr="00C15EC0">
        <w:rPr>
          <w:rFonts w:cs="Arial"/>
          <w:szCs w:val="22"/>
        </w:rPr>
        <w:t>This</w:t>
      </w:r>
      <w:r w:rsidR="00840699">
        <w:rPr>
          <w:rFonts w:cs="Arial"/>
          <w:szCs w:val="22"/>
        </w:rPr>
        <w:t xml:space="preserve"> </w:t>
      </w:r>
      <w:r w:rsidR="00604558">
        <w:rPr>
          <w:rFonts w:cs="Arial"/>
          <w:szCs w:val="22"/>
        </w:rPr>
        <w:t>c</w:t>
      </w:r>
      <w:r w:rsidR="00840699">
        <w:rPr>
          <w:rFonts w:cs="Arial"/>
          <w:szCs w:val="22"/>
        </w:rPr>
        <w:t>ould</w:t>
      </w:r>
      <w:r w:rsidR="005905D1" w:rsidRPr="007A0E87">
        <w:rPr>
          <w:rFonts w:cs="Arial"/>
          <w:szCs w:val="22"/>
        </w:rPr>
        <w:t xml:space="preserve"> </w:t>
      </w:r>
      <w:r w:rsidR="00FF6ABD">
        <w:rPr>
          <w:rFonts w:cs="Arial"/>
          <w:szCs w:val="22"/>
        </w:rPr>
        <w:t xml:space="preserve">potentially </w:t>
      </w:r>
      <w:r w:rsidR="005905D1" w:rsidRPr="007A0E87">
        <w:rPr>
          <w:rFonts w:cs="Arial"/>
          <w:szCs w:val="22"/>
        </w:rPr>
        <w:t>limit the potential increase in competition in the breakfast cereal marke</w:t>
      </w:r>
      <w:r w:rsidR="00FF6ABD">
        <w:rPr>
          <w:rFonts w:cs="Arial"/>
          <w:szCs w:val="22"/>
        </w:rPr>
        <w:t xml:space="preserve">t. </w:t>
      </w:r>
      <w:r w:rsidR="005905D1" w:rsidRPr="007A0E87">
        <w:rPr>
          <w:rFonts w:cs="Arial"/>
          <w:szCs w:val="22"/>
        </w:rPr>
        <w:t xml:space="preserve">Restricting vitamin D addition may </w:t>
      </w:r>
      <w:r w:rsidR="00604558">
        <w:rPr>
          <w:rFonts w:cs="Arial"/>
          <w:szCs w:val="22"/>
        </w:rPr>
        <w:t xml:space="preserve">also </w:t>
      </w:r>
      <w:r w:rsidR="00FF6ABD">
        <w:rPr>
          <w:rFonts w:cs="Arial"/>
          <w:szCs w:val="22"/>
        </w:rPr>
        <w:t>reduce</w:t>
      </w:r>
      <w:r w:rsidR="005905D1" w:rsidRPr="007A0E87">
        <w:rPr>
          <w:rFonts w:cs="Arial"/>
          <w:szCs w:val="22"/>
        </w:rPr>
        <w:t xml:space="preserve"> imports of </w:t>
      </w:r>
      <w:r w:rsidR="00FF6ABD">
        <w:rPr>
          <w:rFonts w:cs="Arial"/>
          <w:szCs w:val="22"/>
        </w:rPr>
        <w:t xml:space="preserve">short run products that may </w:t>
      </w:r>
      <w:r w:rsidR="005905D1" w:rsidRPr="007A0E87">
        <w:rPr>
          <w:rFonts w:cs="Arial"/>
          <w:szCs w:val="22"/>
        </w:rPr>
        <w:t xml:space="preserve">contain vitamin D and thus limit the innovative efforts of the </w:t>
      </w:r>
      <w:r>
        <w:rPr>
          <w:rFonts w:cs="Arial"/>
          <w:szCs w:val="22"/>
        </w:rPr>
        <w:t>breakfast cereal manufacturers</w:t>
      </w:r>
      <w:r w:rsidR="00245D84">
        <w:rPr>
          <w:rFonts w:cs="Arial"/>
          <w:szCs w:val="22"/>
        </w:rPr>
        <w:t xml:space="preserve"> (compared to permitting vitamin D in all breakfast cereals)</w:t>
      </w:r>
      <w:r w:rsidR="005905D1" w:rsidRPr="007A0E87">
        <w:rPr>
          <w:rFonts w:cs="Arial"/>
          <w:szCs w:val="22"/>
        </w:rPr>
        <w:t xml:space="preserve">. </w:t>
      </w:r>
    </w:p>
    <w:p w14:paraId="5B6B58BD" w14:textId="77777777" w:rsidR="004C32AE" w:rsidRPr="007A0E87" w:rsidRDefault="004C32AE" w:rsidP="00FE2879">
      <w:pPr>
        <w:widowControl/>
      </w:pPr>
    </w:p>
    <w:p w14:paraId="40382002" w14:textId="4D2A1F9E" w:rsidR="004C32AE" w:rsidRDefault="004C32AE" w:rsidP="00FE2879">
      <w:pPr>
        <w:widowControl/>
        <w:rPr>
          <w:rFonts w:eastAsia="Calibri"/>
          <w:szCs w:val="22"/>
        </w:rPr>
      </w:pPr>
      <w:r w:rsidRPr="007A0E87">
        <w:t xml:space="preserve">In summary, </w:t>
      </w:r>
      <w:r w:rsidR="00840699">
        <w:t xml:space="preserve">permitting vitamin D in breakfast cereal would provide additional business opportunities, and may increase competition in the breakfast cereal category. This benefit would be maximised by applying the permission to all breakfast cereals (regardless of </w:t>
      </w:r>
      <w:r w:rsidR="00604558">
        <w:t>nutrient</w:t>
      </w:r>
      <w:r w:rsidR="00840699">
        <w:t xml:space="preserve"> composition). However, a permission </w:t>
      </w:r>
      <w:r w:rsidR="00604558">
        <w:t>that</w:t>
      </w:r>
      <w:r w:rsidR="00840699">
        <w:t xml:space="preserve"> is restricted to breakfast cereals that meet the NPSC is still likely to provide a net benefit compared to the status quo</w:t>
      </w:r>
      <w:r w:rsidR="00604558">
        <w:t xml:space="preserve"> but </w:t>
      </w:r>
      <w:r w:rsidR="00840699">
        <w:t xml:space="preserve">slightly smaller </w:t>
      </w:r>
      <w:r w:rsidR="00416317">
        <w:t xml:space="preserve">than </w:t>
      </w:r>
      <w:r w:rsidR="00604558">
        <w:t xml:space="preserve">unrestricted </w:t>
      </w:r>
      <w:r w:rsidR="005E6D98">
        <w:t>permission</w:t>
      </w:r>
      <w:r w:rsidR="00416317">
        <w:t xml:space="preserve"> </w:t>
      </w:r>
      <w:r w:rsidR="005E6D98">
        <w:t>to add vitamin D to</w:t>
      </w:r>
      <w:r w:rsidR="00416317">
        <w:t xml:space="preserve"> all breakfast cereals</w:t>
      </w:r>
      <w:r w:rsidR="00604558">
        <w:t>. This is because</w:t>
      </w:r>
      <w:r w:rsidR="00840699">
        <w:t xml:space="preserve"> the </w:t>
      </w:r>
      <w:r w:rsidR="00416317">
        <w:t xml:space="preserve">opportunities for increased competition, increased product range, product innovation and economies of scale </w:t>
      </w:r>
      <w:r w:rsidR="00604558">
        <w:t>would</w:t>
      </w:r>
      <w:r w:rsidR="00416317">
        <w:t xml:space="preserve"> not </w:t>
      </w:r>
      <w:r w:rsidR="00604558">
        <w:t>be</w:t>
      </w:r>
      <w:r w:rsidR="00416317">
        <w:t xml:space="preserve"> maximised. </w:t>
      </w:r>
    </w:p>
    <w:p w14:paraId="4430B2EF" w14:textId="77777777" w:rsidR="004C32AE" w:rsidRDefault="004C32AE" w:rsidP="00FE2879">
      <w:pPr>
        <w:widowControl/>
        <w:rPr>
          <w:lang w:bidi="ar-SA"/>
        </w:rPr>
      </w:pPr>
    </w:p>
    <w:p w14:paraId="3252D93C" w14:textId="01CE83EC" w:rsidR="00234B61" w:rsidRPr="00AF1692" w:rsidRDefault="00234B61" w:rsidP="007018E3">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b/>
          <w:lang w:bidi="ar-SA"/>
        </w:rPr>
      </w:pPr>
      <w:r w:rsidRPr="00AF1692">
        <w:rPr>
          <w:b/>
          <w:lang w:bidi="ar-SA"/>
        </w:rPr>
        <w:t>Question</w:t>
      </w:r>
      <w:r w:rsidR="00604558">
        <w:rPr>
          <w:b/>
          <w:lang w:bidi="ar-SA"/>
        </w:rPr>
        <w:t>s</w:t>
      </w:r>
      <w:r w:rsidRPr="00AF1692">
        <w:rPr>
          <w:b/>
          <w:lang w:bidi="ar-SA"/>
        </w:rPr>
        <w:t xml:space="preserve"> to submitters: </w:t>
      </w:r>
    </w:p>
    <w:p w14:paraId="24398EA3" w14:textId="77777777" w:rsidR="00416317" w:rsidRDefault="00416317" w:rsidP="007018E3">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lang w:bidi="ar-SA"/>
        </w:rPr>
      </w:pPr>
    </w:p>
    <w:p w14:paraId="4B95CD3A" w14:textId="2542A40A" w:rsidR="00604558" w:rsidRDefault="00604558" w:rsidP="007018E3">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lang w:bidi="ar-SA"/>
        </w:rPr>
      </w:pPr>
      <w:r>
        <w:rPr>
          <w:lang w:bidi="ar-SA"/>
        </w:rPr>
        <w:t>2</w:t>
      </w:r>
      <w:r w:rsidR="005E6D98">
        <w:rPr>
          <w:lang w:bidi="ar-SA"/>
        </w:rPr>
        <w:t xml:space="preserve">) </w:t>
      </w:r>
      <w:r w:rsidR="00416317">
        <w:rPr>
          <w:lang w:bidi="ar-SA"/>
        </w:rPr>
        <w:t xml:space="preserve">What </w:t>
      </w:r>
      <w:r>
        <w:rPr>
          <w:lang w:bidi="ar-SA"/>
        </w:rPr>
        <w:t xml:space="preserve">are </w:t>
      </w:r>
      <w:r w:rsidR="00416317">
        <w:rPr>
          <w:lang w:bidi="ar-SA"/>
        </w:rPr>
        <w:t xml:space="preserve">the </w:t>
      </w:r>
      <w:r>
        <w:rPr>
          <w:lang w:bidi="ar-SA"/>
        </w:rPr>
        <w:t>positive and negative</w:t>
      </w:r>
      <w:r w:rsidR="00416317">
        <w:rPr>
          <w:lang w:bidi="ar-SA"/>
        </w:rPr>
        <w:t xml:space="preserve"> impacts on </w:t>
      </w:r>
      <w:r w:rsidR="00CC7489">
        <w:rPr>
          <w:lang w:bidi="ar-SA"/>
        </w:rPr>
        <w:t xml:space="preserve">the breakfast cereal </w:t>
      </w:r>
      <w:r w:rsidR="00416317">
        <w:rPr>
          <w:lang w:bidi="ar-SA"/>
        </w:rPr>
        <w:t xml:space="preserve">industry of permitting vitamin D in </w:t>
      </w:r>
      <w:r>
        <w:rPr>
          <w:lang w:bidi="ar-SA"/>
        </w:rPr>
        <w:t xml:space="preserve">all </w:t>
      </w:r>
      <w:r w:rsidR="00416317">
        <w:rPr>
          <w:lang w:bidi="ar-SA"/>
        </w:rPr>
        <w:t xml:space="preserve">breakfast cereal? </w:t>
      </w:r>
    </w:p>
    <w:p w14:paraId="1FC19372" w14:textId="77777777" w:rsidR="007A2A90" w:rsidRDefault="007A2A90" w:rsidP="007018E3">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lang w:bidi="ar-SA"/>
        </w:rPr>
      </w:pPr>
    </w:p>
    <w:p w14:paraId="42DC0C7D" w14:textId="6ECECAD4" w:rsidR="00416317" w:rsidRDefault="00604558" w:rsidP="007018E3">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lang w:bidi="ar-SA"/>
        </w:rPr>
      </w:pPr>
      <w:r>
        <w:rPr>
          <w:lang w:bidi="ar-SA"/>
        </w:rPr>
        <w:t xml:space="preserve">3) </w:t>
      </w:r>
      <w:r w:rsidR="00416317">
        <w:rPr>
          <w:lang w:bidi="ar-SA"/>
        </w:rPr>
        <w:t xml:space="preserve">How (if at all) would these impacts differ if the permission </w:t>
      </w:r>
      <w:r>
        <w:rPr>
          <w:lang w:bidi="ar-SA"/>
        </w:rPr>
        <w:t xml:space="preserve">were to be </w:t>
      </w:r>
      <w:r w:rsidR="00416317">
        <w:rPr>
          <w:lang w:bidi="ar-SA"/>
        </w:rPr>
        <w:t>restricted to breakfast cereal that meet</w:t>
      </w:r>
      <w:r>
        <w:rPr>
          <w:lang w:bidi="ar-SA"/>
        </w:rPr>
        <w:t>s</w:t>
      </w:r>
      <w:r w:rsidR="00416317">
        <w:rPr>
          <w:lang w:bidi="ar-SA"/>
        </w:rPr>
        <w:t xml:space="preserve"> the NPSC? </w:t>
      </w:r>
      <w:r>
        <w:rPr>
          <w:lang w:bidi="ar-SA"/>
        </w:rPr>
        <w:t>P</w:t>
      </w:r>
      <w:r w:rsidR="00416317">
        <w:rPr>
          <w:lang w:bidi="ar-SA"/>
        </w:rPr>
        <w:t xml:space="preserve">lease provide data or evidence to support your response. </w:t>
      </w:r>
    </w:p>
    <w:p w14:paraId="2E9CC155" w14:textId="42B09FFE" w:rsidR="0032054B" w:rsidRDefault="0032054B" w:rsidP="007018E3">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lang w:bidi="ar-SA"/>
        </w:rPr>
      </w:pPr>
    </w:p>
    <w:p w14:paraId="1B4D5C3C" w14:textId="096418F6" w:rsidR="004C32AE" w:rsidRPr="00052827" w:rsidRDefault="003D7D52" w:rsidP="00FE2879">
      <w:pPr>
        <w:pStyle w:val="Heading1"/>
        <w:widowControl/>
      </w:pPr>
      <w:bookmarkStart w:id="78" w:name="_Toc444001610"/>
      <w:bookmarkStart w:id="79" w:name="_Toc444002514"/>
      <w:bookmarkStart w:id="80" w:name="_Toc444070639"/>
      <w:bookmarkStart w:id="81" w:name="_Toc444157697"/>
      <w:bookmarkStart w:id="82" w:name="_Toc454978119"/>
      <w:bookmarkStart w:id="83" w:name="_Toc455581170"/>
      <w:r>
        <w:lastRenderedPageBreak/>
        <w:t>6</w:t>
      </w:r>
      <w:r w:rsidR="004C32AE">
        <w:tab/>
      </w:r>
      <w:r w:rsidR="00B402BB">
        <w:t>C</w:t>
      </w:r>
      <w:r w:rsidR="004C32AE" w:rsidRPr="00052827">
        <w:t>onsumers</w:t>
      </w:r>
      <w:r w:rsidR="00C82794">
        <w:t>’</w:t>
      </w:r>
      <w:r w:rsidR="004C32AE" w:rsidRPr="00052827">
        <w:t xml:space="preserve"> understand</w:t>
      </w:r>
      <w:r w:rsidR="00B402BB">
        <w:t>ing</w:t>
      </w:r>
      <w:r w:rsidR="004C32AE" w:rsidRPr="00052827">
        <w:t xml:space="preserve"> or respon</w:t>
      </w:r>
      <w:r w:rsidR="00B402BB">
        <w:t>se</w:t>
      </w:r>
      <w:r w:rsidR="004C32AE" w:rsidRPr="00052827">
        <w:t xml:space="preserve"> to vitamin and mineral fortification</w:t>
      </w:r>
      <w:bookmarkEnd w:id="78"/>
      <w:bookmarkEnd w:id="79"/>
      <w:bookmarkEnd w:id="80"/>
      <w:bookmarkEnd w:id="81"/>
      <w:bookmarkEnd w:id="82"/>
      <w:bookmarkEnd w:id="83"/>
    </w:p>
    <w:p w14:paraId="5BAB4F4E" w14:textId="77777777" w:rsidR="004C32AE" w:rsidRPr="00052827" w:rsidRDefault="003D7D52" w:rsidP="00FE2879">
      <w:pPr>
        <w:pStyle w:val="Heading2"/>
        <w:widowControl/>
      </w:pPr>
      <w:bookmarkStart w:id="84" w:name="_Toc444001611"/>
      <w:bookmarkStart w:id="85" w:name="_Toc444002515"/>
      <w:bookmarkStart w:id="86" w:name="_Toc444070640"/>
      <w:bookmarkStart w:id="87" w:name="_Toc444157698"/>
      <w:bookmarkStart w:id="88" w:name="_Toc454978120"/>
      <w:bookmarkStart w:id="89" w:name="_Toc455581171"/>
      <w:r>
        <w:t>6</w:t>
      </w:r>
      <w:r w:rsidR="004C32AE" w:rsidRPr="00052827">
        <w:t>.1</w:t>
      </w:r>
      <w:r w:rsidR="004C32AE" w:rsidRPr="00052827">
        <w:tab/>
        <w:t>FSANZ’s research on fortification</w:t>
      </w:r>
      <w:bookmarkEnd w:id="84"/>
      <w:bookmarkEnd w:id="85"/>
      <w:bookmarkEnd w:id="86"/>
      <w:bookmarkEnd w:id="87"/>
      <w:bookmarkEnd w:id="88"/>
      <w:bookmarkEnd w:id="89"/>
    </w:p>
    <w:p w14:paraId="560E5767" w14:textId="7DB901D1" w:rsidR="004C32AE" w:rsidRPr="00052827" w:rsidRDefault="004C32AE" w:rsidP="00FE2879">
      <w:pPr>
        <w:pStyle w:val="Default"/>
        <w:rPr>
          <w:rFonts w:ascii="Arial" w:hAnsi="Arial" w:cs="Arial"/>
          <w:sz w:val="22"/>
          <w:szCs w:val="22"/>
        </w:rPr>
      </w:pPr>
      <w:r w:rsidRPr="00052827">
        <w:rPr>
          <w:rFonts w:ascii="Arial" w:hAnsi="Arial" w:cs="Arial"/>
          <w:sz w:val="22"/>
          <w:szCs w:val="22"/>
          <w:lang w:bidi="en-US"/>
        </w:rPr>
        <w:t xml:space="preserve">A consumer survey conducted by FSANZ in 2011 found that </w:t>
      </w:r>
      <w:r>
        <w:rPr>
          <w:rFonts w:ascii="Arial" w:hAnsi="Arial" w:cs="Arial"/>
          <w:sz w:val="22"/>
          <w:szCs w:val="22"/>
          <w:lang w:bidi="en-US"/>
        </w:rPr>
        <w:t xml:space="preserve">more than </w:t>
      </w:r>
      <w:r w:rsidRPr="00052827">
        <w:rPr>
          <w:rFonts w:ascii="Arial" w:hAnsi="Arial" w:cs="Arial"/>
          <w:sz w:val="22"/>
          <w:szCs w:val="22"/>
          <w:lang w:bidi="en-US"/>
        </w:rPr>
        <w:t xml:space="preserve">three-quarters of Australians and New Zealanders aged 16 or older were aware that manufacturers sometimes add </w:t>
      </w:r>
      <w:r w:rsidRPr="00052827">
        <w:rPr>
          <w:rFonts w:ascii="Arial" w:hAnsi="Arial" w:cs="Arial"/>
          <w:sz w:val="22"/>
          <w:szCs w:val="22"/>
        </w:rPr>
        <w:t>vitamins or minerals to foods (FSANZ 2013)</w:t>
      </w:r>
      <w:r w:rsidRPr="00052827">
        <w:rPr>
          <w:rStyle w:val="FootnoteReference"/>
          <w:rFonts w:ascii="Arial" w:hAnsi="Arial" w:cs="Arial"/>
          <w:sz w:val="22"/>
          <w:szCs w:val="22"/>
        </w:rPr>
        <w:footnoteReference w:id="11"/>
      </w:r>
      <w:r w:rsidRPr="00052827">
        <w:rPr>
          <w:rFonts w:ascii="Arial" w:hAnsi="Arial" w:cs="Arial"/>
          <w:sz w:val="22"/>
          <w:szCs w:val="22"/>
        </w:rPr>
        <w:t xml:space="preserve">. The same survey found that </w:t>
      </w:r>
      <w:r w:rsidR="009E610D">
        <w:rPr>
          <w:rFonts w:ascii="Arial" w:hAnsi="Arial" w:cs="Arial"/>
          <w:sz w:val="22"/>
          <w:szCs w:val="22"/>
        </w:rPr>
        <w:t xml:space="preserve">the impact of </w:t>
      </w:r>
      <w:r w:rsidRPr="00052827">
        <w:rPr>
          <w:rFonts w:ascii="Arial" w:hAnsi="Arial" w:cs="Arial"/>
          <w:sz w:val="22"/>
          <w:szCs w:val="22"/>
        </w:rPr>
        <w:t xml:space="preserve">voluntary fortification </w:t>
      </w:r>
      <w:r w:rsidR="009E610D">
        <w:rPr>
          <w:rFonts w:ascii="Arial" w:hAnsi="Arial" w:cs="Arial"/>
          <w:sz w:val="22"/>
          <w:szCs w:val="22"/>
        </w:rPr>
        <w:t xml:space="preserve">on self-reported purchase intentions depends on the specific </w:t>
      </w:r>
      <w:r w:rsidR="00781CCA">
        <w:rPr>
          <w:rFonts w:ascii="Arial" w:hAnsi="Arial" w:cs="Arial"/>
          <w:sz w:val="22"/>
          <w:szCs w:val="22"/>
        </w:rPr>
        <w:t>food-</w:t>
      </w:r>
      <w:r w:rsidR="009E610D">
        <w:rPr>
          <w:rFonts w:ascii="Arial" w:hAnsi="Arial" w:cs="Arial"/>
          <w:sz w:val="22"/>
          <w:szCs w:val="22"/>
        </w:rPr>
        <w:t xml:space="preserve">micronutrient combination. The </w:t>
      </w:r>
      <w:r w:rsidRPr="00052827">
        <w:rPr>
          <w:rFonts w:ascii="Arial" w:hAnsi="Arial" w:cs="Arial"/>
          <w:sz w:val="22"/>
          <w:szCs w:val="22"/>
        </w:rPr>
        <w:t xml:space="preserve">majority, </w:t>
      </w:r>
      <w:r w:rsidR="00C66BA8">
        <w:rPr>
          <w:rFonts w:ascii="Arial" w:hAnsi="Arial" w:cs="Arial"/>
          <w:sz w:val="22"/>
          <w:szCs w:val="22"/>
        </w:rPr>
        <w:t>57</w:t>
      </w:r>
      <w:r w:rsidRPr="00052827">
        <w:rPr>
          <w:rFonts w:ascii="Arial" w:hAnsi="Arial" w:cs="Arial"/>
          <w:sz w:val="22"/>
          <w:szCs w:val="22"/>
        </w:rPr>
        <w:t xml:space="preserve">% and </w:t>
      </w:r>
      <w:r w:rsidR="00C66BA8">
        <w:rPr>
          <w:rFonts w:ascii="Arial" w:hAnsi="Arial" w:cs="Arial"/>
          <w:sz w:val="22"/>
          <w:szCs w:val="22"/>
        </w:rPr>
        <w:t>58</w:t>
      </w:r>
      <w:r w:rsidRPr="00052827">
        <w:rPr>
          <w:rFonts w:ascii="Arial" w:hAnsi="Arial" w:cs="Arial"/>
          <w:sz w:val="22"/>
          <w:szCs w:val="22"/>
        </w:rPr>
        <w:t xml:space="preserve">% in New Zealand and Australia respectively, reported that their purchase intentions would </w:t>
      </w:r>
      <w:r w:rsidRPr="0005546A">
        <w:rPr>
          <w:rFonts w:ascii="Arial" w:hAnsi="Arial"/>
          <w:sz w:val="22"/>
        </w:rPr>
        <w:t>depend on</w:t>
      </w:r>
      <w:r w:rsidRPr="0005546A">
        <w:rPr>
          <w:rFonts w:ascii="Arial" w:hAnsi="Arial" w:cs="Arial"/>
          <w:sz w:val="22"/>
          <w:szCs w:val="22"/>
        </w:rPr>
        <w:t xml:space="preserve"> the product being purchased </w:t>
      </w:r>
      <w:r w:rsidRPr="0005546A">
        <w:rPr>
          <w:rFonts w:ascii="Arial" w:hAnsi="Arial"/>
          <w:sz w:val="22"/>
        </w:rPr>
        <w:t>or the vitamin or minerals being added</w:t>
      </w:r>
      <w:r w:rsidRPr="00052827">
        <w:rPr>
          <w:rFonts w:ascii="Arial" w:hAnsi="Arial" w:cs="Arial"/>
          <w:sz w:val="22"/>
          <w:szCs w:val="22"/>
        </w:rPr>
        <w:t>.</w:t>
      </w:r>
      <w:r w:rsidR="009E610D">
        <w:rPr>
          <w:rFonts w:ascii="Arial" w:hAnsi="Arial" w:cs="Arial"/>
          <w:sz w:val="22"/>
          <w:szCs w:val="22"/>
        </w:rPr>
        <w:t xml:space="preserve"> Without being provided with information on the specific product or the vitamin or mineral being added to it, fewer </w:t>
      </w:r>
      <w:r w:rsidR="009E610D" w:rsidRPr="00052827">
        <w:rPr>
          <w:rFonts w:ascii="Arial" w:hAnsi="Arial" w:cs="Arial"/>
          <w:sz w:val="22"/>
          <w:szCs w:val="22"/>
        </w:rPr>
        <w:t xml:space="preserve">than 1 in 10 </w:t>
      </w:r>
      <w:r w:rsidR="009E610D">
        <w:rPr>
          <w:rFonts w:ascii="Arial" w:hAnsi="Arial" w:cs="Arial"/>
          <w:sz w:val="22"/>
          <w:szCs w:val="22"/>
        </w:rPr>
        <w:t xml:space="preserve">respondents </w:t>
      </w:r>
      <w:r w:rsidR="009E610D" w:rsidRPr="00052827">
        <w:rPr>
          <w:rFonts w:ascii="Arial" w:hAnsi="Arial" w:cs="Arial"/>
          <w:sz w:val="22"/>
          <w:szCs w:val="22"/>
        </w:rPr>
        <w:t>report</w:t>
      </w:r>
      <w:r w:rsidR="009E610D">
        <w:rPr>
          <w:rFonts w:ascii="Arial" w:hAnsi="Arial" w:cs="Arial"/>
          <w:sz w:val="22"/>
          <w:szCs w:val="22"/>
        </w:rPr>
        <w:t>ed that their purchase intentions would</w:t>
      </w:r>
      <w:r w:rsidR="009E610D" w:rsidRPr="00052827">
        <w:rPr>
          <w:rFonts w:ascii="Arial" w:hAnsi="Arial" w:cs="Arial"/>
          <w:sz w:val="22"/>
          <w:szCs w:val="22"/>
        </w:rPr>
        <w:t xml:space="preserve"> </w:t>
      </w:r>
      <w:r w:rsidR="009E610D" w:rsidRPr="00052827">
        <w:rPr>
          <w:rFonts w:ascii="Arial" w:hAnsi="Arial" w:cs="Arial"/>
          <w:i/>
          <w:sz w:val="22"/>
          <w:szCs w:val="22"/>
        </w:rPr>
        <w:t>increase</w:t>
      </w:r>
      <w:r w:rsidR="009E610D" w:rsidRPr="00101720">
        <w:rPr>
          <w:rFonts w:ascii="Arial" w:hAnsi="Arial" w:cs="Arial"/>
          <w:sz w:val="22"/>
          <w:szCs w:val="22"/>
        </w:rPr>
        <w:t xml:space="preserve"> if the product were fortified</w:t>
      </w:r>
      <w:r w:rsidR="009E610D">
        <w:rPr>
          <w:rFonts w:ascii="Arial" w:hAnsi="Arial" w:cs="Arial"/>
          <w:sz w:val="22"/>
          <w:szCs w:val="22"/>
        </w:rPr>
        <w:t>. F</w:t>
      </w:r>
      <w:r w:rsidR="009E610D" w:rsidRPr="00052827">
        <w:rPr>
          <w:rFonts w:ascii="Arial" w:hAnsi="Arial" w:cs="Arial"/>
          <w:sz w:val="22"/>
          <w:szCs w:val="22"/>
        </w:rPr>
        <w:t xml:space="preserve">ewer than 1 in 10 respondents reporting </w:t>
      </w:r>
      <w:r w:rsidR="009E610D" w:rsidRPr="00052827">
        <w:rPr>
          <w:rFonts w:ascii="Arial" w:hAnsi="Arial" w:cs="Arial"/>
          <w:i/>
          <w:sz w:val="22"/>
          <w:szCs w:val="22"/>
        </w:rPr>
        <w:t>decreased</w:t>
      </w:r>
      <w:r w:rsidR="009E610D" w:rsidRPr="00052827">
        <w:rPr>
          <w:rFonts w:ascii="Arial" w:hAnsi="Arial" w:cs="Arial"/>
          <w:sz w:val="22"/>
          <w:szCs w:val="22"/>
        </w:rPr>
        <w:t xml:space="preserve"> purchase intentions. </w:t>
      </w:r>
    </w:p>
    <w:p w14:paraId="7F3BE2C1" w14:textId="77777777" w:rsidR="004C32AE" w:rsidRPr="00052827" w:rsidRDefault="004C32AE" w:rsidP="00AF1692">
      <w:pPr>
        <w:pStyle w:val="Default"/>
        <w:rPr>
          <w:rFonts w:ascii="Arial" w:hAnsi="Arial" w:cs="Arial"/>
          <w:sz w:val="22"/>
          <w:szCs w:val="22"/>
        </w:rPr>
      </w:pPr>
    </w:p>
    <w:p w14:paraId="77511401" w14:textId="4292A7B9" w:rsidR="00C65872" w:rsidRDefault="004C32AE">
      <w:pPr>
        <w:pStyle w:val="Default"/>
        <w:rPr>
          <w:rFonts w:ascii="Arial" w:hAnsi="Arial" w:cs="Arial"/>
          <w:sz w:val="22"/>
          <w:szCs w:val="22"/>
          <w:lang w:bidi="en-US"/>
        </w:rPr>
      </w:pPr>
      <w:r w:rsidRPr="00052827">
        <w:rPr>
          <w:rFonts w:ascii="Arial" w:hAnsi="Arial" w:cs="Arial"/>
          <w:sz w:val="22"/>
          <w:szCs w:val="22"/>
          <w:lang w:bidi="en-US"/>
        </w:rPr>
        <w:t xml:space="preserve">About 21% of respondents indicated that they purchased or consumed particular breakfast cereal brands </w:t>
      </w:r>
      <w:r w:rsidRPr="0005546A">
        <w:rPr>
          <w:rFonts w:ascii="Arial" w:hAnsi="Arial" w:cs="Arial"/>
          <w:sz w:val="22"/>
          <w:szCs w:val="22"/>
          <w:lang w:bidi="en-US"/>
        </w:rPr>
        <w:t xml:space="preserve">because </w:t>
      </w:r>
      <w:r w:rsidRPr="0005546A">
        <w:rPr>
          <w:rFonts w:ascii="Arial" w:hAnsi="Arial"/>
          <w:sz w:val="22"/>
        </w:rPr>
        <w:t>they contained added vitamins or minerals</w:t>
      </w:r>
      <w:r w:rsidRPr="00052827">
        <w:rPr>
          <w:rFonts w:ascii="Arial" w:hAnsi="Arial" w:cs="Arial"/>
          <w:sz w:val="22"/>
          <w:szCs w:val="22"/>
          <w:lang w:bidi="en-US"/>
        </w:rPr>
        <w:t xml:space="preserve"> (breakfast cereal was a category listed to this question</w:t>
      </w:r>
      <w:r w:rsidRPr="00052827">
        <w:rPr>
          <w:rFonts w:ascii="Arial" w:hAnsi="Arial" w:cs="Arial"/>
          <w:sz w:val="22"/>
          <w:szCs w:val="22"/>
          <w:vertAlign w:val="superscript"/>
          <w:lang w:bidi="en-US"/>
        </w:rPr>
        <w:footnoteReference w:id="12"/>
      </w:r>
      <w:r w:rsidRPr="00052827">
        <w:rPr>
          <w:rFonts w:ascii="Arial" w:hAnsi="Arial" w:cs="Arial"/>
          <w:sz w:val="22"/>
          <w:szCs w:val="22"/>
          <w:lang w:bidi="en-US"/>
        </w:rPr>
        <w:t xml:space="preserve">). Respondents who reported buying one or more particular foods for the added vitamins and minerals </w:t>
      </w:r>
      <w:r w:rsidR="00C66BA8">
        <w:rPr>
          <w:rFonts w:ascii="Arial" w:hAnsi="Arial" w:cs="Arial"/>
          <w:sz w:val="22"/>
          <w:szCs w:val="22"/>
          <w:lang w:bidi="en-US"/>
        </w:rPr>
        <w:t xml:space="preserve">content </w:t>
      </w:r>
      <w:r w:rsidRPr="00052827">
        <w:rPr>
          <w:rFonts w:ascii="Arial" w:hAnsi="Arial" w:cs="Arial"/>
          <w:sz w:val="22"/>
          <w:szCs w:val="22"/>
          <w:lang w:bidi="en-US"/>
        </w:rPr>
        <w:t xml:space="preserve">were asked why they bought the food. Of the respondents who provided reasons for choosing breakfast cereals with added vitamins and minerals, </w:t>
      </w:r>
      <w:r w:rsidRPr="0005546A">
        <w:rPr>
          <w:rFonts w:ascii="Arial" w:hAnsi="Arial"/>
          <w:sz w:val="22"/>
        </w:rPr>
        <w:t xml:space="preserve">most reasons did not relate to </w:t>
      </w:r>
      <w:r w:rsidRPr="0005546A">
        <w:rPr>
          <w:rFonts w:ascii="Arial" w:hAnsi="Arial"/>
          <w:i/>
          <w:sz w:val="22"/>
        </w:rPr>
        <w:t>specific</w:t>
      </w:r>
      <w:r w:rsidRPr="0005546A">
        <w:rPr>
          <w:rFonts w:ascii="Arial" w:hAnsi="Arial"/>
          <w:sz w:val="22"/>
        </w:rPr>
        <w:t xml:space="preserve"> vitamins and minerals</w:t>
      </w:r>
      <w:r w:rsidRPr="00052827">
        <w:rPr>
          <w:rFonts w:ascii="Arial" w:hAnsi="Arial" w:cs="Arial"/>
          <w:sz w:val="22"/>
          <w:szCs w:val="22"/>
          <w:lang w:bidi="en-US"/>
        </w:rPr>
        <w:t xml:space="preserve">. For example, 40.7% of these respondents provided general responses that the product was ‘healthy’ or ‘better for you’. </w:t>
      </w:r>
      <w:r w:rsidR="00C65872">
        <w:rPr>
          <w:rFonts w:ascii="Arial" w:hAnsi="Arial" w:cs="Arial"/>
          <w:sz w:val="22"/>
          <w:szCs w:val="22"/>
          <w:lang w:bidi="en-US"/>
        </w:rPr>
        <w:t xml:space="preserve">In contrast, respondents who provided reasons for choosing </w:t>
      </w:r>
      <w:r w:rsidR="0005546A">
        <w:rPr>
          <w:rFonts w:ascii="Arial" w:hAnsi="Arial" w:cs="Arial"/>
          <w:sz w:val="22"/>
          <w:szCs w:val="22"/>
          <w:lang w:bidi="en-US"/>
        </w:rPr>
        <w:t>dairy foods</w:t>
      </w:r>
      <w:r w:rsidR="00C65872">
        <w:rPr>
          <w:rFonts w:ascii="Arial" w:hAnsi="Arial" w:cs="Arial"/>
          <w:sz w:val="22"/>
          <w:szCs w:val="22"/>
          <w:lang w:bidi="en-US"/>
        </w:rPr>
        <w:t xml:space="preserve"> with added vitamins and minerals tended to mention calcium or bone and tooth health.</w:t>
      </w:r>
    </w:p>
    <w:p w14:paraId="5A83DCA1" w14:textId="77777777" w:rsidR="00C65872" w:rsidRDefault="00C65872">
      <w:pPr>
        <w:pStyle w:val="Default"/>
        <w:rPr>
          <w:rFonts w:ascii="Arial" w:hAnsi="Arial" w:cs="Arial"/>
          <w:sz w:val="22"/>
          <w:szCs w:val="22"/>
          <w:lang w:bidi="en-US"/>
        </w:rPr>
      </w:pPr>
    </w:p>
    <w:p w14:paraId="37770C3C" w14:textId="26D59F45" w:rsidR="004C32AE" w:rsidRPr="00052827" w:rsidRDefault="004C32AE">
      <w:pPr>
        <w:pStyle w:val="Default"/>
        <w:rPr>
          <w:rFonts w:ascii="Arial" w:hAnsi="Arial" w:cs="Arial"/>
          <w:sz w:val="22"/>
          <w:szCs w:val="22"/>
          <w:lang w:bidi="en-US"/>
        </w:rPr>
      </w:pPr>
      <w:r w:rsidRPr="00052827">
        <w:rPr>
          <w:rFonts w:ascii="Arial" w:hAnsi="Arial"/>
          <w:color w:val="auto"/>
          <w:sz w:val="22"/>
        </w:rPr>
        <w:t>These findings suggest that, while some consumers buy or consume breakfast cereal with added vitamins and minerals, they are not usually drawn to specific</w:t>
      </w:r>
      <w:r w:rsidR="00C66BA8">
        <w:rPr>
          <w:rFonts w:ascii="Arial" w:hAnsi="Arial"/>
          <w:color w:val="auto"/>
          <w:sz w:val="22"/>
        </w:rPr>
        <w:t xml:space="preserve"> </w:t>
      </w:r>
      <w:r w:rsidR="00C66BA8" w:rsidRPr="00052827">
        <w:rPr>
          <w:rFonts w:ascii="Arial" w:hAnsi="Arial"/>
          <w:color w:val="auto"/>
          <w:sz w:val="22"/>
        </w:rPr>
        <w:t>micronutrient</w:t>
      </w:r>
      <w:r w:rsidR="00C66BA8">
        <w:rPr>
          <w:rFonts w:ascii="Arial" w:hAnsi="Arial"/>
          <w:color w:val="auto"/>
          <w:sz w:val="22"/>
        </w:rPr>
        <w:t xml:space="preserve"> content</w:t>
      </w:r>
      <w:r w:rsidRPr="00052827">
        <w:rPr>
          <w:rFonts w:ascii="Arial" w:hAnsi="Arial"/>
          <w:color w:val="auto"/>
          <w:sz w:val="22"/>
        </w:rPr>
        <w:t xml:space="preserve">. </w:t>
      </w:r>
      <w:r w:rsidRPr="00052827">
        <w:rPr>
          <w:rFonts w:ascii="Arial" w:hAnsi="Arial" w:cs="Arial"/>
          <w:sz w:val="22"/>
          <w:szCs w:val="22"/>
          <w:lang w:bidi="en-US"/>
        </w:rPr>
        <w:t>At the time of the survey, 12 vitamins and minerals were permitted to be voluntarily added to breakfast cereal excluding vitamin D but FSANZ is not aware of any breakfast cereal that contain</w:t>
      </w:r>
      <w:r w:rsidR="00604558">
        <w:rPr>
          <w:rFonts w:ascii="Arial" w:hAnsi="Arial" w:cs="Arial"/>
          <w:sz w:val="22"/>
          <w:szCs w:val="22"/>
          <w:lang w:bidi="en-US"/>
        </w:rPr>
        <w:t>s</w:t>
      </w:r>
      <w:r w:rsidRPr="00052827">
        <w:rPr>
          <w:rFonts w:ascii="Arial" w:hAnsi="Arial" w:cs="Arial"/>
          <w:sz w:val="22"/>
          <w:szCs w:val="22"/>
          <w:lang w:bidi="en-US"/>
        </w:rPr>
        <w:t xml:space="preserve"> all 12 added micronutrients.</w:t>
      </w:r>
    </w:p>
    <w:p w14:paraId="6D1D38E1" w14:textId="77777777" w:rsidR="004C32AE" w:rsidRPr="00052827" w:rsidRDefault="003D7D52" w:rsidP="00AF1692">
      <w:pPr>
        <w:pStyle w:val="Heading2"/>
        <w:widowControl/>
      </w:pPr>
      <w:bookmarkStart w:id="90" w:name="_Toc444001612"/>
      <w:bookmarkStart w:id="91" w:name="_Toc444002516"/>
      <w:bookmarkStart w:id="92" w:name="_Toc444070641"/>
      <w:bookmarkStart w:id="93" w:name="_Toc444157699"/>
      <w:bookmarkStart w:id="94" w:name="_Toc454978121"/>
      <w:bookmarkStart w:id="95" w:name="_Toc455581172"/>
      <w:r>
        <w:t>6</w:t>
      </w:r>
      <w:r w:rsidR="004C32AE" w:rsidRPr="00052827">
        <w:t>.2</w:t>
      </w:r>
      <w:r w:rsidR="004C32AE" w:rsidRPr="00052827">
        <w:tab/>
        <w:t>FSANZ research and literature review on nutrition content claims</w:t>
      </w:r>
      <w:bookmarkEnd w:id="90"/>
      <w:bookmarkEnd w:id="91"/>
      <w:bookmarkEnd w:id="92"/>
      <w:bookmarkEnd w:id="93"/>
      <w:bookmarkEnd w:id="94"/>
      <w:bookmarkEnd w:id="95"/>
    </w:p>
    <w:p w14:paraId="151BFCD6" w14:textId="0E4385EC" w:rsidR="004C32AE" w:rsidRPr="00052827" w:rsidRDefault="00F96F51" w:rsidP="00AF1692">
      <w:pPr>
        <w:widowControl/>
        <w:autoSpaceDE w:val="0"/>
        <w:autoSpaceDN w:val="0"/>
        <w:adjustRightInd w:val="0"/>
        <w:rPr>
          <w:lang w:val="en-NZ"/>
        </w:rPr>
      </w:pPr>
      <w:r w:rsidRPr="007F05CA">
        <w:rPr>
          <w:rFonts w:cs="Arial"/>
          <w:szCs w:val="22"/>
          <w:lang w:val="en-NZ"/>
        </w:rPr>
        <w:t xml:space="preserve">Nutrition content claims inform consumers of the presence of added vitamins and minerals to a breakfast cereal. </w:t>
      </w:r>
      <w:r w:rsidR="004C32AE" w:rsidRPr="007F05CA">
        <w:rPr>
          <w:rFonts w:cs="Arial"/>
          <w:szCs w:val="22"/>
          <w:lang w:val="en-NZ"/>
        </w:rPr>
        <w:t xml:space="preserve">In </w:t>
      </w:r>
      <w:r w:rsidR="004C32AE" w:rsidRPr="00052827">
        <w:rPr>
          <w:rFonts w:cs="Arial"/>
          <w:szCs w:val="22"/>
          <w:lang w:val="en-NZ"/>
        </w:rPr>
        <w:t>2012,</w:t>
      </w:r>
      <w:r w:rsidR="004C32AE" w:rsidRPr="00052827">
        <w:rPr>
          <w:lang w:val="en-NZ"/>
        </w:rPr>
        <w:t xml:space="preserve"> FSANZ reviewed the literature on the impacts of nutrition content claims on consumers for P293 – Nutrition Health and Related Claims</w:t>
      </w:r>
      <w:r w:rsidR="004C32AE" w:rsidRPr="00052827">
        <w:rPr>
          <w:rStyle w:val="FootnoteReference"/>
          <w:lang w:val="en-NZ"/>
        </w:rPr>
        <w:footnoteReference w:id="13"/>
      </w:r>
      <w:r w:rsidR="004C32AE" w:rsidRPr="00052827">
        <w:rPr>
          <w:lang w:val="en-NZ"/>
        </w:rPr>
        <w:t xml:space="preserve">. The literature on the effect of nutrition content claims on consumers typically focusses on testing </w:t>
      </w:r>
      <w:r w:rsidR="00E95DCC">
        <w:rPr>
          <w:lang w:val="en-NZ"/>
        </w:rPr>
        <w:t xml:space="preserve">particular </w:t>
      </w:r>
      <w:r w:rsidR="00781CCA">
        <w:rPr>
          <w:lang w:val="en-NZ"/>
        </w:rPr>
        <w:t>food-claim</w:t>
      </w:r>
      <w:r w:rsidR="00E95DCC">
        <w:rPr>
          <w:lang w:val="en-NZ"/>
        </w:rPr>
        <w:t xml:space="preserve"> combinations (e.g. the effect of an omega-3 claim on prawns). This literature suggests that nutrition content claims can influence consumers’ product choices and purchases. However, this effect does not appear to be caused by nutrition content claims influencing consumers’ perceptions of the nutritional value of products. </w:t>
      </w:r>
      <w:r w:rsidR="00FA1C0B" w:rsidRPr="00C15EC0">
        <w:rPr>
          <w:lang w:val="en-NZ"/>
        </w:rPr>
        <w:t>Evidence from consumer research, described below, suggests that the presence of a claim does not alter consumers’ perceptions of the nutritional value or healthiness of a product</w:t>
      </w:r>
      <w:r w:rsidR="00C15EC0" w:rsidRPr="00C15EC0">
        <w:rPr>
          <w:lang w:val="en-NZ"/>
        </w:rPr>
        <w:t>. This is particularly so</w:t>
      </w:r>
      <w:r w:rsidR="004C32AE" w:rsidRPr="00C15EC0">
        <w:rPr>
          <w:lang w:val="en-NZ"/>
        </w:rPr>
        <w:t xml:space="preserve"> when they ha</w:t>
      </w:r>
      <w:r w:rsidR="00FA1C0B" w:rsidRPr="00C15EC0">
        <w:rPr>
          <w:lang w:val="en-NZ"/>
        </w:rPr>
        <w:t>ve</w:t>
      </w:r>
      <w:r w:rsidR="004C32AE" w:rsidRPr="00C15EC0">
        <w:rPr>
          <w:lang w:val="en-NZ"/>
        </w:rPr>
        <w:t xml:space="preserve"> access to standard on-pack nutritional information such as the statement of </w:t>
      </w:r>
      <w:r w:rsidR="004C32AE" w:rsidRPr="00C15EC0">
        <w:rPr>
          <w:lang w:val="en-NZ"/>
        </w:rPr>
        <w:lastRenderedPageBreak/>
        <w:t>ingredients and the nutrition information panel. This</w:t>
      </w:r>
      <w:r w:rsidR="004C32AE" w:rsidRPr="00052827">
        <w:rPr>
          <w:lang w:val="en-NZ"/>
        </w:rPr>
        <w:t xml:space="preserve"> is consistent with the findings of the experiments commissioned by FSANZ for P293</w:t>
      </w:r>
      <w:r w:rsidR="004C32AE" w:rsidRPr="00052827">
        <w:rPr>
          <w:rStyle w:val="FootnoteReference"/>
          <w:lang w:val="en-NZ"/>
        </w:rPr>
        <w:footnoteReference w:id="14"/>
      </w:r>
      <w:r w:rsidR="004C32AE" w:rsidRPr="00052827">
        <w:rPr>
          <w:lang w:val="en-NZ"/>
        </w:rPr>
        <w:t>.</w:t>
      </w:r>
    </w:p>
    <w:p w14:paraId="6DBF6333" w14:textId="77777777" w:rsidR="004C32AE" w:rsidRPr="00052827" w:rsidRDefault="004C32AE" w:rsidP="00AF1692">
      <w:pPr>
        <w:widowControl/>
        <w:autoSpaceDE w:val="0"/>
        <w:autoSpaceDN w:val="0"/>
        <w:adjustRightInd w:val="0"/>
        <w:rPr>
          <w:lang w:val="en-NZ"/>
        </w:rPr>
      </w:pPr>
    </w:p>
    <w:p w14:paraId="624D83FA" w14:textId="7856A4AB" w:rsidR="004C32AE" w:rsidRDefault="004C32AE" w:rsidP="00AF1692">
      <w:pPr>
        <w:widowControl/>
        <w:autoSpaceDE w:val="0"/>
        <w:autoSpaceDN w:val="0"/>
        <w:adjustRightInd w:val="0"/>
        <w:rPr>
          <w:lang w:val="en-NZ"/>
        </w:rPr>
      </w:pPr>
      <w:r w:rsidRPr="00052827">
        <w:rPr>
          <w:lang w:val="en-NZ"/>
        </w:rPr>
        <w:t>Choice</w:t>
      </w:r>
      <w:r>
        <w:rPr>
          <w:rStyle w:val="FootnoteReference"/>
          <w:lang w:val="en-NZ"/>
        </w:rPr>
        <w:footnoteReference w:id="15"/>
      </w:r>
      <w:r w:rsidRPr="00052827">
        <w:rPr>
          <w:lang w:val="en-NZ"/>
        </w:rPr>
        <w:t xml:space="preserve"> and rating</w:t>
      </w:r>
      <w:r>
        <w:rPr>
          <w:rStyle w:val="FootnoteReference"/>
          <w:lang w:val="en-NZ"/>
        </w:rPr>
        <w:footnoteReference w:id="16"/>
      </w:r>
      <w:r w:rsidRPr="00052827">
        <w:rPr>
          <w:lang w:val="en-NZ"/>
        </w:rPr>
        <w:t xml:space="preserve"> experiments provide some of the highest quality evidence </w:t>
      </w:r>
      <w:r w:rsidR="00B77BA8">
        <w:rPr>
          <w:lang w:val="en-NZ"/>
        </w:rPr>
        <w:t xml:space="preserve">on </w:t>
      </w:r>
      <w:r w:rsidRPr="00052827">
        <w:rPr>
          <w:lang w:val="en-NZ"/>
        </w:rPr>
        <w:t xml:space="preserve">the effects of nutrition content claims </w:t>
      </w:r>
      <w:r>
        <w:rPr>
          <w:lang w:val="en-NZ"/>
        </w:rPr>
        <w:t xml:space="preserve">because they </w:t>
      </w:r>
      <w:r w:rsidRPr="00052827">
        <w:rPr>
          <w:lang w:val="en-NZ"/>
        </w:rPr>
        <w:t>systematically test the impact of the claim through the use of control stimuli without claim</w:t>
      </w:r>
      <w:r>
        <w:rPr>
          <w:lang w:val="en-NZ"/>
        </w:rPr>
        <w:t>s.</w:t>
      </w:r>
      <w:r w:rsidRPr="00052827">
        <w:rPr>
          <w:lang w:val="en-NZ"/>
        </w:rPr>
        <w:t xml:space="preserve"> This enables the subsequent analysis to isolate and estimate the size of the effect of the tested claim against a no-claim control. Studies that explored consumers’ purchase intentions or choices produced varied results with the study methodology influencing the results. </w:t>
      </w:r>
    </w:p>
    <w:p w14:paraId="52CCEF9A" w14:textId="77777777" w:rsidR="004C32AE" w:rsidRDefault="004C32AE" w:rsidP="00AF1692">
      <w:pPr>
        <w:widowControl/>
        <w:autoSpaceDE w:val="0"/>
        <w:autoSpaceDN w:val="0"/>
        <w:adjustRightInd w:val="0"/>
        <w:rPr>
          <w:lang w:val="en-NZ"/>
        </w:rPr>
      </w:pPr>
    </w:p>
    <w:p w14:paraId="1B10C25C" w14:textId="77777777" w:rsidR="004C32AE" w:rsidRPr="00052827" w:rsidRDefault="004C32AE" w:rsidP="00AF1692">
      <w:pPr>
        <w:widowControl/>
        <w:autoSpaceDE w:val="0"/>
        <w:autoSpaceDN w:val="0"/>
        <w:adjustRightInd w:val="0"/>
        <w:rPr>
          <w:lang w:val="en-NZ"/>
        </w:rPr>
      </w:pPr>
      <w:r w:rsidRPr="00052827">
        <w:rPr>
          <w:lang w:val="en-NZ"/>
        </w:rPr>
        <w:t>Rating experiments tended to find no effects when on</w:t>
      </w:r>
      <w:r>
        <w:rPr>
          <w:lang w:val="en-NZ"/>
        </w:rPr>
        <w:t>-</w:t>
      </w:r>
      <w:r w:rsidRPr="00052827">
        <w:rPr>
          <w:lang w:val="en-NZ"/>
        </w:rPr>
        <w:t xml:space="preserve">pack nutrition information was available. The findings from the rating experiments were consistent with those from the FSANZ research for P293, which used a similar methodology. </w:t>
      </w:r>
      <w:r>
        <w:rPr>
          <w:lang w:val="en-NZ"/>
        </w:rPr>
        <w:t>E</w:t>
      </w:r>
      <w:r w:rsidRPr="00052827">
        <w:rPr>
          <w:lang w:val="en-NZ"/>
        </w:rPr>
        <w:t>vidence from rating studies suggests that nutrition content claims (including those for micronutrients) do not mislead consumers about the nutritional value of food products when standard on-pack nutrition information is available.</w:t>
      </w:r>
    </w:p>
    <w:p w14:paraId="6CFD0DF9" w14:textId="77777777" w:rsidR="004C32AE" w:rsidRPr="00052827" w:rsidRDefault="004C32AE" w:rsidP="00AF1692">
      <w:pPr>
        <w:widowControl/>
        <w:autoSpaceDE w:val="0"/>
        <w:autoSpaceDN w:val="0"/>
        <w:adjustRightInd w:val="0"/>
        <w:rPr>
          <w:lang w:val="en-NZ"/>
        </w:rPr>
      </w:pPr>
    </w:p>
    <w:p w14:paraId="430DFF65" w14:textId="77777777" w:rsidR="004C32AE" w:rsidRPr="00052827" w:rsidRDefault="004C32AE" w:rsidP="00AF1692">
      <w:pPr>
        <w:widowControl/>
        <w:autoSpaceDE w:val="0"/>
        <w:autoSpaceDN w:val="0"/>
        <w:adjustRightInd w:val="0"/>
        <w:rPr>
          <w:lang w:val="en-NZ"/>
        </w:rPr>
      </w:pPr>
      <w:r w:rsidRPr="00052827">
        <w:rPr>
          <w:lang w:val="en-NZ"/>
        </w:rPr>
        <w:t xml:space="preserve">Choice experiments generally found that nutrition content claims had a positive effect on consumer choice of products, although some had a negative effect or no effect. The effect size (and direction) depended on the food-claim combination. For example, one study examining the effects of claims on fresh and frozen prawns found a ‘low in fat’ claim had a much greater positive effect than a ‘rich in omega-3’ claim on participants’ choices. </w:t>
      </w:r>
      <w:r>
        <w:rPr>
          <w:lang w:val="en-NZ"/>
        </w:rPr>
        <w:t xml:space="preserve">These studies indicate that nutrition content claims (which may be used to communicate the addition of vitamins and minerals) may influence consumers’ choice. </w:t>
      </w:r>
    </w:p>
    <w:p w14:paraId="0B0B9BCA" w14:textId="77777777" w:rsidR="004C32AE" w:rsidRDefault="004C32AE" w:rsidP="00AF1692">
      <w:pPr>
        <w:widowControl/>
        <w:autoSpaceDE w:val="0"/>
        <w:autoSpaceDN w:val="0"/>
        <w:adjustRightInd w:val="0"/>
        <w:rPr>
          <w:lang w:val="en-NZ"/>
        </w:rPr>
      </w:pPr>
    </w:p>
    <w:p w14:paraId="4D0E6AEB" w14:textId="77777777" w:rsidR="00BD6927" w:rsidRPr="00BD6927" w:rsidRDefault="00BD6927" w:rsidP="00BD6927">
      <w:pPr>
        <w:widowControl/>
        <w:autoSpaceDE w:val="0"/>
        <w:autoSpaceDN w:val="0"/>
        <w:adjustRightInd w:val="0"/>
        <w:rPr>
          <w:lang w:val="en-NZ"/>
        </w:rPr>
      </w:pPr>
      <w:r w:rsidRPr="00BD6927">
        <w:rPr>
          <w:lang w:val="en-NZ"/>
        </w:rPr>
        <w:t>Only one study that examined the effects of nutrition content claims on sales of a food product was identified. This study found that the effect of claims varied, with two claims increasing the sales of microwave popcorn and one claim decreasing sales.</w:t>
      </w:r>
    </w:p>
    <w:p w14:paraId="1A747F1D" w14:textId="77777777" w:rsidR="00BD6927" w:rsidRPr="00052827" w:rsidRDefault="00BD6927" w:rsidP="00AF1692">
      <w:pPr>
        <w:widowControl/>
        <w:autoSpaceDE w:val="0"/>
        <w:autoSpaceDN w:val="0"/>
        <w:adjustRightInd w:val="0"/>
        <w:rPr>
          <w:lang w:val="en-NZ"/>
        </w:rPr>
      </w:pPr>
    </w:p>
    <w:p w14:paraId="57643C8B" w14:textId="2F2BFD46" w:rsidR="004C32AE" w:rsidRDefault="004C32AE" w:rsidP="00AF1692">
      <w:pPr>
        <w:widowControl/>
        <w:autoSpaceDE w:val="0"/>
        <w:autoSpaceDN w:val="0"/>
        <w:adjustRightInd w:val="0"/>
        <w:rPr>
          <w:lang w:val="en-NZ"/>
        </w:rPr>
      </w:pPr>
      <w:r w:rsidRPr="00052827">
        <w:rPr>
          <w:lang w:val="en-NZ"/>
        </w:rPr>
        <w:t xml:space="preserve">FSANZ recognises that </w:t>
      </w:r>
      <w:r w:rsidR="0091524F">
        <w:rPr>
          <w:lang w:val="en-NZ"/>
        </w:rPr>
        <w:t>shortcomings</w:t>
      </w:r>
      <w:r w:rsidRPr="00052827">
        <w:rPr>
          <w:lang w:val="en-NZ"/>
        </w:rPr>
        <w:t xml:space="preserve"> exist in the evidence base.</w:t>
      </w:r>
      <w:r w:rsidR="0091524F">
        <w:rPr>
          <w:lang w:val="en-NZ"/>
        </w:rPr>
        <w:t xml:space="preserve"> For example, none of the studies included in the literature review looked at the effect of a vitamin D claim on breakfast cereal. In addition, no experimental design can perfectly replicate the context in which consumers make their purchasing and consumption decisions. The effect of claims in a more realistic setting (e.g. a supermarket with commercially available products) may differ from those found in experiments.</w:t>
      </w:r>
    </w:p>
    <w:p w14:paraId="08A56630" w14:textId="77777777" w:rsidR="00012CAF" w:rsidRDefault="00012CAF" w:rsidP="00AF1692">
      <w:pPr>
        <w:widowControl/>
        <w:autoSpaceDE w:val="0"/>
        <w:autoSpaceDN w:val="0"/>
        <w:adjustRightInd w:val="0"/>
        <w:rPr>
          <w:lang w:val="en-NZ"/>
        </w:rPr>
      </w:pPr>
    </w:p>
    <w:p w14:paraId="774A2D57" w14:textId="38FBC16C" w:rsidR="00012CAF" w:rsidRPr="00052827" w:rsidRDefault="00012CAF" w:rsidP="00012CAF">
      <w:pPr>
        <w:widowControl/>
        <w:autoSpaceDE w:val="0"/>
        <w:autoSpaceDN w:val="0"/>
        <w:adjustRightInd w:val="0"/>
        <w:rPr>
          <w:lang w:val="en-NZ"/>
        </w:rPr>
      </w:pPr>
      <w:r>
        <w:rPr>
          <w:lang w:val="en-NZ"/>
        </w:rPr>
        <w:t xml:space="preserve">Another difference between the real-life context of vitamin D </w:t>
      </w:r>
      <w:r w:rsidR="00967441">
        <w:rPr>
          <w:lang w:val="en-NZ"/>
        </w:rPr>
        <w:t>being</w:t>
      </w:r>
      <w:r>
        <w:rPr>
          <w:lang w:val="en-NZ"/>
        </w:rPr>
        <w:t xml:space="preserve"> in breakfast cereal and the experimental evidence is that breakfast cereal</w:t>
      </w:r>
      <w:r w:rsidR="00604558">
        <w:rPr>
          <w:lang w:val="en-NZ"/>
        </w:rPr>
        <w:t xml:space="preserve"> is</w:t>
      </w:r>
      <w:r>
        <w:rPr>
          <w:lang w:val="en-NZ"/>
        </w:rPr>
        <w:t xml:space="preserve"> already permitted to contain many added vitamins and minerals. The marginal effect of a vitamin D claim on a breakfast cereal that already contains other added vitamins and minerals may be less than the effect of a vitamin D claim on a cereal with </w:t>
      </w:r>
      <w:r w:rsidR="00781CCA">
        <w:rPr>
          <w:lang w:val="en-NZ"/>
        </w:rPr>
        <w:t xml:space="preserve">no </w:t>
      </w:r>
      <w:r>
        <w:rPr>
          <w:lang w:val="en-NZ"/>
        </w:rPr>
        <w:t>other vitamins or minerals added.</w:t>
      </w:r>
    </w:p>
    <w:p w14:paraId="013C09A2" w14:textId="77777777" w:rsidR="00012CAF" w:rsidRDefault="00012CAF" w:rsidP="00AF1692">
      <w:pPr>
        <w:widowControl/>
        <w:autoSpaceDE w:val="0"/>
        <w:autoSpaceDN w:val="0"/>
        <w:adjustRightInd w:val="0"/>
        <w:rPr>
          <w:lang w:val="en-NZ"/>
        </w:rPr>
      </w:pPr>
    </w:p>
    <w:p w14:paraId="3EBF974D" w14:textId="571C3B5D" w:rsidR="00012CAF" w:rsidRDefault="00012CAF" w:rsidP="00AF1692">
      <w:pPr>
        <w:widowControl/>
        <w:autoSpaceDE w:val="0"/>
        <w:autoSpaceDN w:val="0"/>
        <w:adjustRightInd w:val="0"/>
        <w:rPr>
          <w:lang w:val="en-NZ"/>
        </w:rPr>
      </w:pPr>
      <w:r w:rsidRPr="00052827">
        <w:rPr>
          <w:lang w:val="en-NZ"/>
        </w:rPr>
        <w:t xml:space="preserve">FSANZ </w:t>
      </w:r>
      <w:r>
        <w:rPr>
          <w:lang w:val="en-NZ"/>
        </w:rPr>
        <w:t>acknowledges</w:t>
      </w:r>
      <w:r w:rsidRPr="00052827">
        <w:rPr>
          <w:lang w:val="en-NZ"/>
        </w:rPr>
        <w:t xml:space="preserve"> the limitations of much of the literature </w:t>
      </w:r>
      <w:r>
        <w:rPr>
          <w:lang w:val="en-NZ"/>
        </w:rPr>
        <w:t xml:space="preserve">about </w:t>
      </w:r>
      <w:r w:rsidRPr="00052827">
        <w:rPr>
          <w:lang w:val="en-NZ"/>
        </w:rPr>
        <w:t>the impacts of nutrition content claims, and appropriately we have ranked higher grade evidence (e.g. experimental studies with controls) over lower grade evidence (e.g. correlation studies without controls).</w:t>
      </w:r>
    </w:p>
    <w:p w14:paraId="56EE31D3" w14:textId="77777777" w:rsidR="009520A3" w:rsidRDefault="009520A3" w:rsidP="00AF1692">
      <w:pPr>
        <w:widowControl/>
        <w:autoSpaceDE w:val="0"/>
        <w:autoSpaceDN w:val="0"/>
        <w:adjustRightInd w:val="0"/>
        <w:rPr>
          <w:lang w:val="en-NZ"/>
        </w:rPr>
      </w:pPr>
    </w:p>
    <w:p w14:paraId="72BD7496" w14:textId="62C82B92" w:rsidR="004C32AE" w:rsidRPr="00052827" w:rsidRDefault="004C32AE" w:rsidP="00AF1692">
      <w:pPr>
        <w:widowControl/>
        <w:rPr>
          <w:lang w:val="en-NZ"/>
        </w:rPr>
      </w:pPr>
      <w:r w:rsidRPr="00052827">
        <w:rPr>
          <w:lang w:val="en-NZ"/>
        </w:rPr>
        <w:t xml:space="preserve">In summary, some consumers may choose breakfast cereal based on the presence of added vitamins and minerals. However, FSANZ research suggests that these consumers are not generally seeking out specific </w:t>
      </w:r>
      <w:r w:rsidR="00C66BA8" w:rsidRPr="00052827">
        <w:rPr>
          <w:lang w:val="en-NZ"/>
        </w:rPr>
        <w:t>micronutrient</w:t>
      </w:r>
      <w:r w:rsidR="00C66BA8">
        <w:rPr>
          <w:lang w:val="en-NZ"/>
        </w:rPr>
        <w:t xml:space="preserve"> content</w:t>
      </w:r>
      <w:r w:rsidRPr="00052827">
        <w:rPr>
          <w:lang w:val="en-NZ"/>
        </w:rPr>
        <w:t xml:space="preserve">. </w:t>
      </w:r>
      <w:r>
        <w:rPr>
          <w:lang w:val="en-NZ"/>
        </w:rPr>
        <w:t>W</w:t>
      </w:r>
      <w:r w:rsidRPr="00052827">
        <w:rPr>
          <w:lang w:val="en-NZ"/>
        </w:rPr>
        <w:t xml:space="preserve">here the addition of vitamin D is highlighted by a nutrition content claim, this may influence some consumers’ choice </w:t>
      </w:r>
      <w:r w:rsidR="009520A3">
        <w:rPr>
          <w:lang w:val="en-NZ"/>
        </w:rPr>
        <w:t xml:space="preserve">and purchases </w:t>
      </w:r>
      <w:r w:rsidRPr="00052827">
        <w:rPr>
          <w:lang w:val="en-NZ"/>
        </w:rPr>
        <w:t>of cereal</w:t>
      </w:r>
      <w:r w:rsidRPr="00783F03">
        <w:rPr>
          <w:lang w:val="en-NZ"/>
        </w:rPr>
        <w:t xml:space="preserve">. </w:t>
      </w:r>
      <w:r w:rsidR="009520A3">
        <w:rPr>
          <w:lang w:val="en-NZ"/>
        </w:rPr>
        <w:t xml:space="preserve">The evidence does not suggest that </w:t>
      </w:r>
      <w:r w:rsidR="00C66BA8">
        <w:rPr>
          <w:lang w:val="en-NZ"/>
        </w:rPr>
        <w:t xml:space="preserve">nutrition content </w:t>
      </w:r>
      <w:r w:rsidR="009520A3">
        <w:rPr>
          <w:lang w:val="en-NZ"/>
        </w:rPr>
        <w:t xml:space="preserve">claims alter </w:t>
      </w:r>
      <w:r w:rsidRPr="00783F03">
        <w:rPr>
          <w:lang w:val="en-NZ"/>
        </w:rPr>
        <w:t xml:space="preserve">consumers’ perceptions of the healthiness of </w:t>
      </w:r>
      <w:r w:rsidR="009520A3">
        <w:rPr>
          <w:lang w:val="en-NZ"/>
        </w:rPr>
        <w:t>food</w:t>
      </w:r>
      <w:r w:rsidRPr="00783F03">
        <w:rPr>
          <w:lang w:val="en-NZ"/>
        </w:rPr>
        <w:t xml:space="preserve"> product</w:t>
      </w:r>
      <w:r w:rsidR="009520A3">
        <w:rPr>
          <w:lang w:val="en-NZ"/>
        </w:rPr>
        <w:t>s</w:t>
      </w:r>
      <w:r w:rsidRPr="00783F03">
        <w:rPr>
          <w:lang w:val="en-NZ"/>
        </w:rPr>
        <w:t>.</w:t>
      </w:r>
    </w:p>
    <w:p w14:paraId="692E94CD" w14:textId="77777777" w:rsidR="004C32AE" w:rsidRPr="00052827" w:rsidRDefault="004C32AE" w:rsidP="00AF1692">
      <w:pPr>
        <w:widowControl/>
        <w:rPr>
          <w:lang w:val="en-NZ"/>
        </w:rPr>
      </w:pPr>
    </w:p>
    <w:p w14:paraId="3B0F757C" w14:textId="33B96A54" w:rsidR="004C32AE" w:rsidRPr="00052827" w:rsidRDefault="00012CAF" w:rsidP="00AF1692">
      <w:pPr>
        <w:widowControl/>
      </w:pPr>
      <w:r>
        <w:rPr>
          <w:lang w:val="en-NZ"/>
        </w:rPr>
        <w:t xml:space="preserve">FSANZ cannot be certain of the impacts on consumer behaviour of adding vitamin D to breakfast cereal. As noted above, there are shortcomings in the available evidence. However, </w:t>
      </w:r>
      <w:r w:rsidR="004C32AE" w:rsidRPr="0032054B">
        <w:rPr>
          <w:lang w:val="en-NZ"/>
        </w:rPr>
        <w:t>FSANZ considers that any subsequent impact on consumption or purchase behaviours is likely to be minimal and not as a result of consumers being misled about the nutritional value of breakfast cereals. This recognises that many studies find other factors, such as price, brand and taste have greater impacts on consumption and purchase decisions.</w:t>
      </w:r>
      <w:r w:rsidR="004C32AE" w:rsidRPr="00052827">
        <w:t xml:space="preserve"> </w:t>
      </w:r>
    </w:p>
    <w:p w14:paraId="5B6B3110" w14:textId="6AF1D87A" w:rsidR="007D24A1" w:rsidRDefault="007D24A1">
      <w:pPr>
        <w:widowControl/>
        <w:rPr>
          <w:lang w:bidi="ar-SA"/>
        </w:rPr>
      </w:pPr>
    </w:p>
    <w:p w14:paraId="089BE2B0" w14:textId="3FD4077F" w:rsidR="00CC7489" w:rsidRDefault="00A83C3C" w:rsidP="007018E3">
      <w:pPr>
        <w:keepNext/>
        <w:widowControl/>
        <w:pBdr>
          <w:top w:val="single" w:sz="4" w:space="1" w:color="auto"/>
          <w:left w:val="single" w:sz="4" w:space="4" w:color="auto"/>
          <w:bottom w:val="single" w:sz="4" w:space="1" w:color="auto"/>
          <w:right w:val="single" w:sz="4" w:space="4" w:color="auto"/>
        </w:pBdr>
        <w:shd w:val="clear" w:color="auto" w:fill="D9D9D9" w:themeFill="background1" w:themeFillShade="D9"/>
        <w:rPr>
          <w:b/>
          <w:lang w:bidi="ar-SA"/>
        </w:rPr>
      </w:pPr>
      <w:r w:rsidRPr="00C05157">
        <w:rPr>
          <w:b/>
          <w:lang w:bidi="ar-SA"/>
        </w:rPr>
        <w:t>Question</w:t>
      </w:r>
      <w:r w:rsidR="00AD231B">
        <w:rPr>
          <w:b/>
          <w:lang w:bidi="ar-SA"/>
        </w:rPr>
        <w:t>s</w:t>
      </w:r>
      <w:r w:rsidRPr="00C05157">
        <w:rPr>
          <w:b/>
          <w:lang w:bidi="ar-SA"/>
        </w:rPr>
        <w:t xml:space="preserve"> to submitters</w:t>
      </w:r>
      <w:r w:rsidR="00CC7489">
        <w:rPr>
          <w:b/>
          <w:lang w:bidi="ar-SA"/>
        </w:rPr>
        <w:t>:</w:t>
      </w:r>
    </w:p>
    <w:p w14:paraId="6D7A311F" w14:textId="6D53B858" w:rsidR="00A83C3C" w:rsidRDefault="00A83C3C" w:rsidP="007018E3">
      <w:pPr>
        <w:keepNext/>
        <w:widowControl/>
        <w:pBdr>
          <w:top w:val="single" w:sz="4" w:space="1" w:color="auto"/>
          <w:left w:val="single" w:sz="4" w:space="4" w:color="auto"/>
          <w:bottom w:val="single" w:sz="4" w:space="1" w:color="auto"/>
          <w:right w:val="single" w:sz="4" w:space="4" w:color="auto"/>
        </w:pBdr>
        <w:shd w:val="clear" w:color="auto" w:fill="D9D9D9" w:themeFill="background1" w:themeFillShade="D9"/>
        <w:rPr>
          <w:lang w:bidi="ar-SA"/>
        </w:rPr>
      </w:pPr>
    </w:p>
    <w:p w14:paraId="2203CD91" w14:textId="53A037AB" w:rsidR="00335471" w:rsidRDefault="000C2AB2" w:rsidP="007018E3">
      <w:pPr>
        <w:keepNext/>
        <w:widowControl/>
        <w:pBdr>
          <w:top w:val="single" w:sz="4" w:space="1" w:color="auto"/>
          <w:left w:val="single" w:sz="4" w:space="4" w:color="auto"/>
          <w:bottom w:val="single" w:sz="4" w:space="1" w:color="auto"/>
          <w:right w:val="single" w:sz="4" w:space="4" w:color="auto"/>
        </w:pBdr>
        <w:shd w:val="clear" w:color="auto" w:fill="D9D9D9" w:themeFill="background1" w:themeFillShade="D9"/>
        <w:rPr>
          <w:lang w:bidi="ar-SA"/>
        </w:rPr>
      </w:pPr>
      <w:r>
        <w:rPr>
          <w:lang w:bidi="ar-SA"/>
        </w:rPr>
        <w:t>4</w:t>
      </w:r>
      <w:r w:rsidR="007D24A1">
        <w:rPr>
          <w:lang w:bidi="ar-SA"/>
        </w:rPr>
        <w:t xml:space="preserve">) </w:t>
      </w:r>
      <w:r w:rsidR="00335471">
        <w:rPr>
          <w:lang w:bidi="ar-SA"/>
        </w:rPr>
        <w:t xml:space="preserve">What evidence do you have on the effects of added vitamins and minerals on consumers’ </w:t>
      </w:r>
      <w:r w:rsidR="004D4599">
        <w:rPr>
          <w:lang w:bidi="ar-SA"/>
        </w:rPr>
        <w:t xml:space="preserve">perceptions of or </w:t>
      </w:r>
      <w:r w:rsidR="00335471">
        <w:rPr>
          <w:lang w:bidi="ar-SA"/>
        </w:rPr>
        <w:t>choice of breakfast cereal product?</w:t>
      </w:r>
    </w:p>
    <w:p w14:paraId="15865414" w14:textId="77777777" w:rsidR="00477725" w:rsidRDefault="00477725" w:rsidP="007018E3">
      <w:pPr>
        <w:keepNext/>
        <w:widowControl/>
        <w:pBdr>
          <w:top w:val="single" w:sz="4" w:space="1" w:color="auto"/>
          <w:left w:val="single" w:sz="4" w:space="4" w:color="auto"/>
          <w:bottom w:val="single" w:sz="4" w:space="1" w:color="auto"/>
          <w:right w:val="single" w:sz="4" w:space="4" w:color="auto"/>
        </w:pBdr>
        <w:shd w:val="clear" w:color="auto" w:fill="D9D9D9" w:themeFill="background1" w:themeFillShade="D9"/>
        <w:rPr>
          <w:lang w:bidi="ar-SA"/>
        </w:rPr>
      </w:pPr>
    </w:p>
    <w:p w14:paraId="1F152CB9" w14:textId="2BF1ABBA" w:rsidR="00477725" w:rsidRDefault="000C2AB2" w:rsidP="007018E3">
      <w:pPr>
        <w:keepNext/>
        <w:widowControl/>
        <w:pBdr>
          <w:top w:val="single" w:sz="4" w:space="1" w:color="auto"/>
          <w:left w:val="single" w:sz="4" w:space="4" w:color="auto"/>
          <w:bottom w:val="single" w:sz="4" w:space="1" w:color="auto"/>
          <w:right w:val="single" w:sz="4" w:space="4" w:color="auto"/>
        </w:pBdr>
        <w:shd w:val="clear" w:color="auto" w:fill="D9D9D9" w:themeFill="background1" w:themeFillShade="D9"/>
        <w:rPr>
          <w:lang w:bidi="ar-SA"/>
        </w:rPr>
      </w:pPr>
      <w:r>
        <w:rPr>
          <w:lang w:bidi="ar-SA"/>
        </w:rPr>
        <w:t>5</w:t>
      </w:r>
      <w:r w:rsidR="007D24A1">
        <w:rPr>
          <w:lang w:bidi="ar-SA"/>
        </w:rPr>
        <w:t xml:space="preserve">) </w:t>
      </w:r>
      <w:r w:rsidR="00477725">
        <w:rPr>
          <w:lang w:bidi="ar-SA"/>
        </w:rPr>
        <w:t>What, if any, is the difference in consumer</w:t>
      </w:r>
      <w:r w:rsidR="00EF61CE">
        <w:rPr>
          <w:lang w:bidi="ar-SA"/>
        </w:rPr>
        <w:t>’</w:t>
      </w:r>
      <w:r w:rsidR="00477725">
        <w:rPr>
          <w:lang w:bidi="ar-SA"/>
        </w:rPr>
        <w:t xml:space="preserve">s response to the presence or absence of vitamin D in food compared to their response to the presence or absence of other vitamins? Please provide the evidence used to inform your response. </w:t>
      </w:r>
    </w:p>
    <w:p w14:paraId="791AC687" w14:textId="77777777" w:rsidR="00335471" w:rsidRDefault="00335471" w:rsidP="007018E3">
      <w:pPr>
        <w:keepNext/>
        <w:widowControl/>
        <w:pBdr>
          <w:top w:val="single" w:sz="4" w:space="1" w:color="auto"/>
          <w:left w:val="single" w:sz="4" w:space="4" w:color="auto"/>
          <w:bottom w:val="single" w:sz="4" w:space="1" w:color="auto"/>
          <w:right w:val="single" w:sz="4" w:space="4" w:color="auto"/>
        </w:pBdr>
        <w:shd w:val="clear" w:color="auto" w:fill="D9D9D9" w:themeFill="background1" w:themeFillShade="D9"/>
        <w:rPr>
          <w:lang w:bidi="ar-SA"/>
        </w:rPr>
      </w:pPr>
    </w:p>
    <w:p w14:paraId="38DABF84" w14:textId="79DF2BEF" w:rsidR="009541D2" w:rsidRPr="007239F4" w:rsidRDefault="003D7D52" w:rsidP="00AF1692">
      <w:pPr>
        <w:pStyle w:val="Heading1"/>
        <w:widowControl/>
      </w:pPr>
      <w:bookmarkStart w:id="96" w:name="_Toc454978122"/>
      <w:bookmarkStart w:id="97" w:name="_Toc455581173"/>
      <w:r>
        <w:t>7</w:t>
      </w:r>
      <w:r w:rsidR="009541D2">
        <w:tab/>
      </w:r>
      <w:bookmarkEnd w:id="73"/>
      <w:r w:rsidR="00B402BB">
        <w:t>Conclusion</w:t>
      </w:r>
      <w:bookmarkEnd w:id="96"/>
      <w:bookmarkEnd w:id="97"/>
      <w:r w:rsidR="009541D2" w:rsidRPr="007239F4">
        <w:t xml:space="preserve"> </w:t>
      </w:r>
    </w:p>
    <w:p w14:paraId="3AF1EF83" w14:textId="7EADC695" w:rsidR="009541D2" w:rsidRDefault="00B77BA8" w:rsidP="00AF1692">
      <w:pPr>
        <w:widowControl/>
      </w:pPr>
      <w:r>
        <w:rPr>
          <w:rFonts w:cs="Arial"/>
        </w:rPr>
        <w:t xml:space="preserve">More than </w:t>
      </w:r>
      <w:r w:rsidR="009541D2">
        <w:rPr>
          <w:rFonts w:cs="Arial"/>
        </w:rPr>
        <w:t xml:space="preserve">one third of Australians </w:t>
      </w:r>
      <w:r w:rsidR="009541D2" w:rsidRPr="00DD316F">
        <w:rPr>
          <w:rFonts w:cs="Arial"/>
        </w:rPr>
        <w:t xml:space="preserve">aged 2 years and </w:t>
      </w:r>
      <w:r w:rsidR="007912C2">
        <w:rPr>
          <w:rFonts w:cs="Arial"/>
        </w:rPr>
        <w:t>older</w:t>
      </w:r>
      <w:r w:rsidR="00905F94">
        <w:rPr>
          <w:rFonts w:cs="Arial"/>
        </w:rPr>
        <w:t xml:space="preserve"> and</w:t>
      </w:r>
      <w:r w:rsidR="007912C2" w:rsidRPr="00DD316F">
        <w:rPr>
          <w:rFonts w:cs="Arial"/>
        </w:rPr>
        <w:t xml:space="preserve"> </w:t>
      </w:r>
      <w:r w:rsidR="009541D2" w:rsidRPr="00DD316F">
        <w:rPr>
          <w:rFonts w:cs="Arial"/>
        </w:rPr>
        <w:t>New Zealand</w:t>
      </w:r>
      <w:r w:rsidR="009541D2">
        <w:rPr>
          <w:rFonts w:cs="Arial"/>
        </w:rPr>
        <w:t>ers</w:t>
      </w:r>
      <w:r w:rsidR="009541D2" w:rsidRPr="00DD316F">
        <w:rPr>
          <w:rFonts w:cs="Arial"/>
        </w:rPr>
        <w:t xml:space="preserve"> aged 15 years and </w:t>
      </w:r>
      <w:r w:rsidR="007912C2">
        <w:rPr>
          <w:rFonts w:cs="Arial"/>
        </w:rPr>
        <w:t>older</w:t>
      </w:r>
      <w:r w:rsidR="009541D2">
        <w:rPr>
          <w:rFonts w:cs="Arial"/>
        </w:rPr>
        <w:t>, and half of New Zealand children aged 5–14 years</w:t>
      </w:r>
      <w:r w:rsidR="009541D2" w:rsidRPr="00DD316F">
        <w:rPr>
          <w:rFonts w:cs="Arial"/>
        </w:rPr>
        <w:t xml:space="preserve"> report consuming </w:t>
      </w:r>
      <w:r w:rsidR="00F14127">
        <w:rPr>
          <w:rFonts w:cs="Arial"/>
        </w:rPr>
        <w:t xml:space="preserve">ready-to-eat </w:t>
      </w:r>
      <w:r w:rsidR="009541D2" w:rsidRPr="00DD316F">
        <w:rPr>
          <w:rFonts w:cs="Arial"/>
        </w:rPr>
        <w:t xml:space="preserve">breakfast cereal. </w:t>
      </w:r>
      <w:r w:rsidR="009541D2" w:rsidRPr="00C15EC0">
        <w:rPr>
          <w:rFonts w:cs="Arial"/>
        </w:rPr>
        <w:t xml:space="preserve">The scientific literature indicates that consumers of breakfast </w:t>
      </w:r>
      <w:proofErr w:type="gramStart"/>
      <w:r w:rsidR="009541D2" w:rsidRPr="00C15EC0">
        <w:rPr>
          <w:rFonts w:cs="Arial"/>
        </w:rPr>
        <w:t>cereal,</w:t>
      </w:r>
      <w:proofErr w:type="gramEnd"/>
      <w:r w:rsidR="009541D2" w:rsidRPr="00C15EC0">
        <w:rPr>
          <w:rFonts w:cs="Arial"/>
        </w:rPr>
        <w:t xml:space="preserve"> might have reduced incidence of obesity, diabetes and cardiovascular disease</w:t>
      </w:r>
      <w:r w:rsidR="00C15EC0" w:rsidRPr="00C15EC0">
        <w:rPr>
          <w:rFonts w:cs="Arial"/>
        </w:rPr>
        <w:t>. However,</w:t>
      </w:r>
      <w:r w:rsidR="009541D2" w:rsidRPr="00C15EC0">
        <w:rPr>
          <w:rFonts w:cs="Arial"/>
        </w:rPr>
        <w:t xml:space="preserve"> the analyses cannot determine whether these results relate to all cereal or only a sub-type of cereal</w:t>
      </w:r>
      <w:r w:rsidR="00524E9A" w:rsidRPr="00C15EC0">
        <w:rPr>
          <w:rFonts w:cs="Arial"/>
        </w:rPr>
        <w:t xml:space="preserve"> or whether they are due to confounding by other factors</w:t>
      </w:r>
      <w:r w:rsidR="009541D2" w:rsidRPr="00C15EC0">
        <w:rPr>
          <w:rFonts w:cs="Arial"/>
        </w:rPr>
        <w:t xml:space="preserve">. Regular consumers have higher </w:t>
      </w:r>
      <w:r w:rsidR="00C77942" w:rsidRPr="00C15EC0">
        <w:rPr>
          <w:rFonts w:cs="Arial"/>
        </w:rPr>
        <w:t xml:space="preserve">micronutrient </w:t>
      </w:r>
      <w:r w:rsidR="009541D2" w:rsidRPr="00C15EC0">
        <w:rPr>
          <w:rFonts w:cs="Arial"/>
        </w:rPr>
        <w:t>intakes compared to those who do not consume breakfast cereal</w:t>
      </w:r>
      <w:r w:rsidR="009541D2" w:rsidRPr="00B9189D">
        <w:rPr>
          <w:rFonts w:cs="Arial"/>
        </w:rPr>
        <w:t>.</w:t>
      </w:r>
      <w:r w:rsidR="009541D2">
        <w:rPr>
          <w:rFonts w:cs="Arial"/>
        </w:rPr>
        <w:t xml:space="preserve"> </w:t>
      </w:r>
    </w:p>
    <w:p w14:paraId="6E7E5625" w14:textId="77777777" w:rsidR="009541D2" w:rsidRDefault="009541D2" w:rsidP="00FE2879">
      <w:pPr>
        <w:pStyle w:val="FSBullet1"/>
        <w:numPr>
          <w:ilvl w:val="0"/>
          <w:numId w:val="0"/>
        </w:numPr>
      </w:pPr>
    </w:p>
    <w:p w14:paraId="7FBBB64F" w14:textId="276EA1BF" w:rsidR="009541D2" w:rsidRDefault="00A5436D" w:rsidP="00AF1692">
      <w:pPr>
        <w:pStyle w:val="FSBullet1"/>
        <w:numPr>
          <w:ilvl w:val="0"/>
          <w:numId w:val="0"/>
        </w:numPr>
      </w:pPr>
      <w:r w:rsidRPr="00C15EC0">
        <w:t>Although information received from manufacturers show</w:t>
      </w:r>
      <w:r w:rsidR="00B77BA8" w:rsidRPr="00C15EC0">
        <w:t>s</w:t>
      </w:r>
      <w:r w:rsidRPr="00C15EC0">
        <w:t xml:space="preserve"> the majority of breakfast cereals meet the NPSC, a</w:t>
      </w:r>
      <w:r w:rsidR="009541D2" w:rsidRPr="00C15EC0">
        <w:t>bout 8% of Australian</w:t>
      </w:r>
      <w:r w:rsidR="00310DE0" w:rsidRPr="00C15EC0">
        <w:t xml:space="preserve"> breakfast cereal consumers</w:t>
      </w:r>
      <w:r w:rsidR="009541D2" w:rsidRPr="00C15EC0">
        <w:t xml:space="preserve"> </w:t>
      </w:r>
      <w:r w:rsidR="00310DE0" w:rsidRPr="00C15EC0">
        <w:t xml:space="preserve">aged 2 years and older </w:t>
      </w:r>
      <w:r w:rsidR="009541D2" w:rsidRPr="00C15EC0">
        <w:t xml:space="preserve">eat </w:t>
      </w:r>
      <w:r w:rsidR="00310DE0" w:rsidRPr="00C15EC0">
        <w:t>cereals</w:t>
      </w:r>
      <w:r w:rsidR="009541D2" w:rsidRPr="00C15EC0">
        <w:t xml:space="preserve"> that </w:t>
      </w:r>
      <w:r w:rsidR="00BE15CB" w:rsidRPr="00C15EC0">
        <w:t>do not meet</w:t>
      </w:r>
      <w:r w:rsidR="009541D2" w:rsidRPr="00C15EC0">
        <w:t xml:space="preserve"> the NPSC</w:t>
      </w:r>
      <w:r w:rsidRPr="00C15EC0">
        <w:t xml:space="preserve">, </w:t>
      </w:r>
      <w:r w:rsidR="00310DE0" w:rsidRPr="00C15EC0">
        <w:t>including</w:t>
      </w:r>
      <w:r w:rsidR="00676C56" w:rsidRPr="00C15EC0">
        <w:t xml:space="preserve"> </w:t>
      </w:r>
      <w:r w:rsidRPr="00C15EC0">
        <w:t>a</w:t>
      </w:r>
      <w:r w:rsidR="009541D2" w:rsidRPr="00C15EC0">
        <w:t xml:space="preserve"> higher proportion of Australian children aged 2–3 years (17%) and aged 4–8 years (19%).</w:t>
      </w:r>
      <w:r w:rsidR="009541D2">
        <w:t xml:space="preserve"> In addition, a</w:t>
      </w:r>
      <w:r w:rsidR="009541D2" w:rsidRPr="00C434E4">
        <w:t xml:space="preserve"> larger proportion of </w:t>
      </w:r>
      <w:r w:rsidR="00F14127">
        <w:t xml:space="preserve">the </w:t>
      </w:r>
      <w:r w:rsidR="009541D2" w:rsidRPr="00C434E4">
        <w:t>New Zealand</w:t>
      </w:r>
      <w:r w:rsidR="009541D2">
        <w:t xml:space="preserve"> population</w:t>
      </w:r>
      <w:r w:rsidR="009541D2" w:rsidRPr="00C434E4">
        <w:t xml:space="preserve"> </w:t>
      </w:r>
      <w:r w:rsidR="009541D2">
        <w:t>consume</w:t>
      </w:r>
      <w:r w:rsidR="00B77BA8">
        <w:t>s</w:t>
      </w:r>
      <w:r w:rsidR="009541D2">
        <w:t xml:space="preserve"> higher sugar breakfast cereals</w:t>
      </w:r>
      <w:r w:rsidR="009541D2" w:rsidRPr="00C434E4">
        <w:t xml:space="preserve"> </w:t>
      </w:r>
      <w:r w:rsidR="009541D2">
        <w:t>than Australians</w:t>
      </w:r>
      <w:r w:rsidR="009541D2" w:rsidRPr="00C434E4">
        <w:t xml:space="preserve">, and a </w:t>
      </w:r>
      <w:r w:rsidR="009541D2" w:rsidRPr="00007EE7">
        <w:t xml:space="preserve">larger proportion of </w:t>
      </w:r>
      <w:r w:rsidR="009541D2" w:rsidRPr="00C434E4">
        <w:t xml:space="preserve">children </w:t>
      </w:r>
      <w:r w:rsidR="009541D2">
        <w:t>consume higher sugar breakfast cereals</w:t>
      </w:r>
      <w:r w:rsidR="009541D2" w:rsidRPr="00C434E4">
        <w:t xml:space="preserve"> than </w:t>
      </w:r>
      <w:r w:rsidR="009541D2" w:rsidRPr="00007EE7">
        <w:t>adults in both countries</w:t>
      </w:r>
      <w:r w:rsidR="009541D2">
        <w:t>.</w:t>
      </w:r>
    </w:p>
    <w:p w14:paraId="5F4DF20D" w14:textId="77777777" w:rsidR="009541D2" w:rsidRDefault="009541D2" w:rsidP="00AF1692">
      <w:pPr>
        <w:widowControl/>
        <w:rPr>
          <w:rFonts w:cs="Arial"/>
        </w:rPr>
      </w:pPr>
    </w:p>
    <w:p w14:paraId="2F1B7C25" w14:textId="0F77EE3E" w:rsidR="00C77942" w:rsidRDefault="00D1717B" w:rsidP="00D1717B">
      <w:pPr>
        <w:rPr>
          <w:lang w:bidi="ar-SA"/>
        </w:rPr>
      </w:pPr>
      <w:r>
        <w:rPr>
          <w:lang w:bidi="ar-SA"/>
        </w:rPr>
        <w:t xml:space="preserve">Applying the NPSC to vitamin D fortification of breakfast cereal is unlikely to drive additional reformulation of breakfast cereal, </w:t>
      </w:r>
      <w:r w:rsidR="00C77942">
        <w:t>and does not maximise opportunities for increased competition, increased product range, product innovation and economies of scale.</w:t>
      </w:r>
      <w:r w:rsidR="00C77942" w:rsidRPr="00C77942">
        <w:rPr>
          <w:lang w:bidi="ar-SA"/>
        </w:rPr>
        <w:t xml:space="preserve"> </w:t>
      </w:r>
      <w:r w:rsidR="00C77942">
        <w:rPr>
          <w:lang w:bidi="ar-SA"/>
        </w:rPr>
        <w:t xml:space="preserve">Although applying a restriction to the permission to add vitamin D to breakfast cereal </w:t>
      </w:r>
      <w:r w:rsidR="00C77942">
        <w:t>is still likely to provide a net benefit compared to the status quo, this net benefit will be slightly smaller than unrestricted permission to add vitamin D to all breakfast cereals.</w:t>
      </w:r>
    </w:p>
    <w:p w14:paraId="76C22A61" w14:textId="77777777" w:rsidR="00C77942" w:rsidRDefault="00C77942" w:rsidP="00D1717B">
      <w:pPr>
        <w:rPr>
          <w:lang w:bidi="ar-SA"/>
        </w:rPr>
      </w:pPr>
    </w:p>
    <w:p w14:paraId="6EC12C13" w14:textId="22A19688" w:rsidR="00D1717B" w:rsidRDefault="00D1717B" w:rsidP="00905F94">
      <w:pPr>
        <w:widowControl/>
        <w:rPr>
          <w:lang w:bidi="ar-SA"/>
        </w:rPr>
      </w:pPr>
      <w:r>
        <w:rPr>
          <w:lang w:bidi="ar-SA"/>
        </w:rPr>
        <w:t xml:space="preserve">Consumer response to the addition of vitamin D to breakfast cereal is unknown. However, consumer research relating to fortification and the presence of nutrition content claims shows that </w:t>
      </w:r>
      <w:r w:rsidRPr="00052827">
        <w:t xml:space="preserve">while some consumers buy or consume breakfast cereals with added vitamins and minerals, they are not usually drawn to specific </w:t>
      </w:r>
      <w:r w:rsidR="00676C56" w:rsidRPr="00052827">
        <w:t>micronutrient</w:t>
      </w:r>
      <w:r w:rsidR="00676C56">
        <w:t xml:space="preserve"> content</w:t>
      </w:r>
      <w:r>
        <w:t xml:space="preserve">. In addition </w:t>
      </w:r>
      <w:r>
        <w:rPr>
          <w:lang w:val="en-NZ"/>
        </w:rPr>
        <w:t xml:space="preserve">the </w:t>
      </w:r>
      <w:r>
        <w:rPr>
          <w:lang w:val="en-NZ"/>
        </w:rPr>
        <w:lastRenderedPageBreak/>
        <w:t>presence of a claim does not alter consumers’ perceptions of the nutritional value or healthiness of a product</w:t>
      </w:r>
      <w:r w:rsidRPr="00052827">
        <w:rPr>
          <w:lang w:val="en-NZ"/>
        </w:rPr>
        <w:t xml:space="preserve"> when they ha</w:t>
      </w:r>
      <w:r>
        <w:rPr>
          <w:lang w:val="en-NZ"/>
        </w:rPr>
        <w:t>ve</w:t>
      </w:r>
      <w:r w:rsidRPr="00052827">
        <w:rPr>
          <w:lang w:val="en-NZ"/>
        </w:rPr>
        <w:t xml:space="preserve"> access to </w:t>
      </w:r>
      <w:r>
        <w:rPr>
          <w:lang w:val="en-NZ"/>
        </w:rPr>
        <w:t xml:space="preserve">standard </w:t>
      </w:r>
      <w:r w:rsidRPr="00052827">
        <w:rPr>
          <w:lang w:val="en-NZ"/>
        </w:rPr>
        <w:t>on-pack nutritional information</w:t>
      </w:r>
      <w:r>
        <w:rPr>
          <w:lang w:val="en-NZ"/>
        </w:rPr>
        <w:t xml:space="preserve"> such as the statement of ingredients and the nutrition information panel.</w:t>
      </w:r>
    </w:p>
    <w:p w14:paraId="501B2D99" w14:textId="77777777" w:rsidR="00D1717B" w:rsidRPr="00C434E4" w:rsidRDefault="00D1717B" w:rsidP="00AF1692">
      <w:pPr>
        <w:widowControl/>
        <w:rPr>
          <w:rFonts w:cs="Arial"/>
        </w:rPr>
      </w:pPr>
    </w:p>
    <w:p w14:paraId="0C4E8879" w14:textId="2777FD85" w:rsidR="009541D2" w:rsidRDefault="00C15EC0" w:rsidP="00AF1692">
      <w:pPr>
        <w:widowControl/>
        <w:rPr>
          <w:rFonts w:cs="Arial"/>
        </w:rPr>
      </w:pPr>
      <w:r w:rsidRPr="00C15EC0">
        <w:rPr>
          <w:rFonts w:cs="Arial"/>
        </w:rPr>
        <w:t xml:space="preserve">A </w:t>
      </w:r>
      <w:r w:rsidR="009541D2" w:rsidRPr="00C15EC0">
        <w:rPr>
          <w:rFonts w:cs="Arial"/>
        </w:rPr>
        <w:t xml:space="preserve">requirement for breakfast cereal to </w:t>
      </w:r>
      <w:r w:rsidR="00905F94" w:rsidRPr="00C15EC0">
        <w:rPr>
          <w:rFonts w:cs="Arial"/>
        </w:rPr>
        <w:t>meet</w:t>
      </w:r>
      <w:r w:rsidR="009541D2" w:rsidRPr="00C15EC0">
        <w:rPr>
          <w:rFonts w:cs="Arial"/>
        </w:rPr>
        <w:t xml:space="preserve"> the NPSC before being eligible to be fortified with vitamin D </w:t>
      </w:r>
      <w:r w:rsidR="009541D2" w:rsidRPr="00C15EC0">
        <w:t>under the 30% market share scenario</w:t>
      </w:r>
      <w:r w:rsidR="009541D2" w:rsidRPr="00C15EC0">
        <w:rPr>
          <w:rFonts w:cs="Arial"/>
        </w:rPr>
        <w:t xml:space="preserve"> </w:t>
      </w:r>
      <w:r w:rsidR="00056E64" w:rsidRPr="00C15EC0">
        <w:rPr>
          <w:rFonts w:cs="Arial"/>
        </w:rPr>
        <w:t>compared to</w:t>
      </w:r>
      <w:r w:rsidR="00676C56" w:rsidRPr="00C15EC0">
        <w:rPr>
          <w:rFonts w:cs="Arial"/>
        </w:rPr>
        <w:t xml:space="preserve"> the 35% </w:t>
      </w:r>
      <w:r w:rsidR="00676C56" w:rsidRPr="00C15EC0">
        <w:t xml:space="preserve">market share </w:t>
      </w:r>
      <w:r w:rsidR="00676C56" w:rsidRPr="00C15EC0">
        <w:rPr>
          <w:rFonts w:cs="Arial"/>
        </w:rPr>
        <w:t xml:space="preserve">scenario </w:t>
      </w:r>
      <w:r w:rsidR="002E775B" w:rsidRPr="00C15EC0">
        <w:rPr>
          <w:rFonts w:cs="Arial"/>
        </w:rPr>
        <w:t xml:space="preserve">previously </w:t>
      </w:r>
      <w:r w:rsidR="00676C56" w:rsidRPr="00C15EC0">
        <w:rPr>
          <w:rFonts w:cs="Arial"/>
        </w:rPr>
        <w:t xml:space="preserve">used in the Approval Report </w:t>
      </w:r>
      <w:r w:rsidR="009541D2" w:rsidRPr="00C15EC0">
        <w:rPr>
          <w:rFonts w:cs="Arial"/>
        </w:rPr>
        <w:t>would</w:t>
      </w:r>
      <w:r w:rsidR="00676C56" w:rsidRPr="00C15EC0">
        <w:rPr>
          <w:rFonts w:cs="Arial"/>
        </w:rPr>
        <w:t xml:space="preserve"> result in</w:t>
      </w:r>
      <w:r w:rsidR="009541D2" w:rsidRPr="00C15EC0">
        <w:rPr>
          <w:rFonts w:cs="Arial"/>
        </w:rPr>
        <w:t xml:space="preserve">: </w:t>
      </w:r>
    </w:p>
    <w:p w14:paraId="3BD63BC9" w14:textId="77777777" w:rsidR="009541D2" w:rsidRDefault="009541D2" w:rsidP="00AF1692">
      <w:pPr>
        <w:widowControl/>
        <w:rPr>
          <w:rFonts w:cs="Arial"/>
        </w:rPr>
      </w:pPr>
    </w:p>
    <w:p w14:paraId="24C05FD8" w14:textId="645ACC27" w:rsidR="009541D2" w:rsidRPr="00274047" w:rsidRDefault="00676C56" w:rsidP="00FE2879">
      <w:pPr>
        <w:pStyle w:val="FSBullet1"/>
        <w:numPr>
          <w:ilvl w:val="0"/>
          <w:numId w:val="9"/>
        </w:numPr>
        <w:ind w:left="567" w:hanging="567"/>
      </w:pPr>
      <w:proofErr w:type="gramStart"/>
      <w:r>
        <w:t>a</w:t>
      </w:r>
      <w:proofErr w:type="gramEnd"/>
      <w:r>
        <w:t xml:space="preserve"> lower </w:t>
      </w:r>
      <w:r w:rsidR="009541D2" w:rsidRPr="00274047">
        <w:t>vitamin D intake by around 1</w:t>
      </w:r>
      <w:r w:rsidR="009541D2">
        <w:t>5</w:t>
      </w:r>
      <w:r w:rsidR="009541D2" w:rsidRPr="00274047">
        <w:t xml:space="preserve">% </w:t>
      </w:r>
      <w:r w:rsidR="00310DE0">
        <w:t xml:space="preserve">for breakfast cereal consumers </w:t>
      </w:r>
      <w:r w:rsidR="009541D2">
        <w:t>(average consumer, by 0.3–0.4 µ</w:t>
      </w:r>
      <w:r w:rsidR="009541D2" w:rsidRPr="003E0EBA">
        <w:t>g/day for children</w:t>
      </w:r>
      <w:r w:rsidR="009541D2">
        <w:t>;</w:t>
      </w:r>
      <w:r w:rsidR="009541D2" w:rsidRPr="003E0EBA">
        <w:t xml:space="preserve"> and </w:t>
      </w:r>
      <w:r w:rsidR="009541D2">
        <w:t>by 0</w:t>
      </w:r>
      <w:r w:rsidR="009541D2" w:rsidRPr="003E0EBA">
        <w:t xml:space="preserve">.5 </w:t>
      </w:r>
      <w:r w:rsidR="009541D2">
        <w:t>µ</w:t>
      </w:r>
      <w:r w:rsidR="009541D2" w:rsidRPr="003E0EBA">
        <w:t xml:space="preserve">g/day for </w:t>
      </w:r>
      <w:r w:rsidR="009541D2" w:rsidRPr="000D5BFF">
        <w:t>adults</w:t>
      </w:r>
      <w:r w:rsidR="009541D2">
        <w:t>)</w:t>
      </w:r>
      <w:r w:rsidR="009541D2" w:rsidRPr="000D5BFF">
        <w:t>.</w:t>
      </w:r>
    </w:p>
    <w:p w14:paraId="3CDC4053" w14:textId="7A43034E" w:rsidR="00056E64" w:rsidRDefault="00676C56" w:rsidP="00AF1692">
      <w:pPr>
        <w:pStyle w:val="FSBullet1"/>
        <w:numPr>
          <w:ilvl w:val="0"/>
          <w:numId w:val="9"/>
        </w:numPr>
        <w:ind w:left="567" w:hanging="567"/>
      </w:pPr>
      <w:r>
        <w:t>a consequent lower</w:t>
      </w:r>
      <w:r w:rsidRPr="00274047">
        <w:t xml:space="preserve"> </w:t>
      </w:r>
      <w:r w:rsidR="000C7220">
        <w:t xml:space="preserve">predicted </w:t>
      </w:r>
      <w:r w:rsidR="009541D2" w:rsidRPr="00274047">
        <w:t xml:space="preserve">serum vitamin D </w:t>
      </w:r>
      <w:r w:rsidR="009541D2">
        <w:t xml:space="preserve">of </w:t>
      </w:r>
      <w:r w:rsidR="008E391A">
        <w:t xml:space="preserve">Australian </w:t>
      </w:r>
      <w:r w:rsidR="009541D2">
        <w:t xml:space="preserve">breakfast cereal consumers </w:t>
      </w:r>
      <w:r w:rsidR="009541D2" w:rsidRPr="00274047">
        <w:t xml:space="preserve">by </w:t>
      </w:r>
      <w:r w:rsidR="009541D2">
        <w:t xml:space="preserve">around </w:t>
      </w:r>
      <w:r w:rsidR="009541D2" w:rsidRPr="00274047">
        <w:t>15%</w:t>
      </w:r>
      <w:r w:rsidR="009541D2">
        <w:t xml:space="preserve"> (average consumer by 0.4-0.6 </w:t>
      </w:r>
      <w:proofErr w:type="spellStart"/>
      <w:r w:rsidR="009541D2">
        <w:t>nM</w:t>
      </w:r>
      <w:proofErr w:type="spellEnd"/>
      <w:r w:rsidR="009541D2">
        <w:t xml:space="preserve"> </w:t>
      </w:r>
      <w:r w:rsidR="009541D2" w:rsidRPr="00437366">
        <w:t>for children</w:t>
      </w:r>
      <w:r w:rsidR="009541D2">
        <w:t>,</w:t>
      </w:r>
      <w:r w:rsidR="009541D2" w:rsidRPr="00437366">
        <w:t xml:space="preserve"> and by 0.6 for adults</w:t>
      </w:r>
      <w:r w:rsidR="009541D2">
        <w:t xml:space="preserve">), </w:t>
      </w:r>
    </w:p>
    <w:p w14:paraId="0329A270" w14:textId="77E2AF7C" w:rsidR="009541D2" w:rsidRDefault="00056E64" w:rsidP="00AF1692">
      <w:pPr>
        <w:pStyle w:val="FSBullet1"/>
        <w:numPr>
          <w:ilvl w:val="0"/>
          <w:numId w:val="9"/>
        </w:numPr>
        <w:ind w:left="567" w:hanging="567"/>
      </w:pPr>
      <w:proofErr w:type="gramStart"/>
      <w:r>
        <w:t>a</w:t>
      </w:r>
      <w:proofErr w:type="gramEnd"/>
      <w:r>
        <w:t xml:space="preserve"> marginal reduction </w:t>
      </w:r>
      <w:r w:rsidRPr="00274047">
        <w:t xml:space="preserve">in </w:t>
      </w:r>
      <w:r w:rsidR="000C7220">
        <w:t xml:space="preserve">predicted </w:t>
      </w:r>
      <w:r w:rsidRPr="00274047">
        <w:t xml:space="preserve">serum vitamin D </w:t>
      </w:r>
      <w:r>
        <w:t xml:space="preserve">for the whole </w:t>
      </w:r>
      <w:r w:rsidR="008E391A">
        <w:t xml:space="preserve">Australian </w:t>
      </w:r>
      <w:r>
        <w:t>population of</w:t>
      </w:r>
      <w:r w:rsidR="00676C56">
        <w:t>&lt;</w:t>
      </w:r>
      <w:r w:rsidR="009541D2">
        <w:t xml:space="preserve">2% </w:t>
      </w:r>
      <w:r>
        <w:t>(</w:t>
      </w:r>
      <w:r w:rsidR="00905F94">
        <w:t>includes non-consumers of breakfast cereal</w:t>
      </w:r>
      <w:r>
        <w:t>)</w:t>
      </w:r>
      <w:r w:rsidR="00905F94">
        <w:t>.</w:t>
      </w:r>
    </w:p>
    <w:p w14:paraId="1E6CD9A4" w14:textId="77777777" w:rsidR="00C15EC0" w:rsidRDefault="00056E64" w:rsidP="008E391A">
      <w:pPr>
        <w:pStyle w:val="FSBullet1"/>
        <w:numPr>
          <w:ilvl w:val="0"/>
          <w:numId w:val="9"/>
        </w:numPr>
        <w:ind w:left="567" w:hanging="567"/>
      </w:pPr>
      <w:proofErr w:type="gramStart"/>
      <w:r>
        <w:t>a</w:t>
      </w:r>
      <w:proofErr w:type="gramEnd"/>
      <w:r>
        <w:t xml:space="preserve"> consequent </w:t>
      </w:r>
      <w:r w:rsidR="009541D2">
        <w:t xml:space="preserve">marginal increase </w:t>
      </w:r>
      <w:r>
        <w:t xml:space="preserve">in </w:t>
      </w:r>
      <w:r w:rsidR="009541D2">
        <w:t>the proportion of the</w:t>
      </w:r>
      <w:r w:rsidR="008E391A">
        <w:t xml:space="preserve"> Australian</w:t>
      </w:r>
      <w:r w:rsidR="009541D2">
        <w:t xml:space="preserve"> population who are </w:t>
      </w:r>
      <w:r w:rsidR="0058530A">
        <w:t>likely</w:t>
      </w:r>
      <w:r>
        <w:t xml:space="preserve"> to be </w:t>
      </w:r>
      <w:r w:rsidR="009541D2">
        <w:t>inadequate in vitamin D</w:t>
      </w:r>
      <w:r w:rsidR="00676C56">
        <w:t xml:space="preserve"> </w:t>
      </w:r>
      <w:r>
        <w:t>compared to the proportion if all breakfast cereals were permitted to add vitamin D.</w:t>
      </w:r>
      <w:r w:rsidR="008E391A">
        <w:t xml:space="preserve"> The relative impact of the change in vitamin D status depends on the extent of inadequacy of other population groups which may be uncertain or unknown. </w:t>
      </w:r>
    </w:p>
    <w:p w14:paraId="2BC87D78" w14:textId="77777777" w:rsidR="00C15EC0" w:rsidRDefault="00C15EC0" w:rsidP="00C15EC0">
      <w:pPr>
        <w:pStyle w:val="FSBullet1"/>
        <w:numPr>
          <w:ilvl w:val="0"/>
          <w:numId w:val="0"/>
        </w:numPr>
        <w:ind w:left="567"/>
      </w:pPr>
    </w:p>
    <w:p w14:paraId="4F78AFD4" w14:textId="6F328AF3" w:rsidR="009541D2" w:rsidRDefault="00C15EC0" w:rsidP="00C15EC0">
      <w:pPr>
        <w:pStyle w:val="FSBullet1"/>
        <w:numPr>
          <w:ilvl w:val="0"/>
          <w:numId w:val="0"/>
        </w:numPr>
      </w:pPr>
      <w:r>
        <w:t xml:space="preserve">These conclusions assume </w:t>
      </w:r>
      <w:r w:rsidRPr="00C15EC0">
        <w:t>no further product reformulation changes</w:t>
      </w:r>
      <w:r>
        <w:t xml:space="preserve"> </w:t>
      </w:r>
      <w:r w:rsidRPr="00C15EC0">
        <w:t>and no changes to consumer behaviour.</w:t>
      </w:r>
    </w:p>
    <w:p w14:paraId="26AC889A" w14:textId="24CF0E38" w:rsidR="00944A7C" w:rsidRPr="00932F14" w:rsidRDefault="001E266E" w:rsidP="00944A7C">
      <w:pPr>
        <w:pStyle w:val="Heading1"/>
        <w:widowControl/>
      </w:pPr>
      <w:bookmarkStart w:id="98" w:name="_Toc454978123"/>
      <w:bookmarkStart w:id="99" w:name="_Toc455581174"/>
      <w:bookmarkStart w:id="100" w:name="_Toc175381456"/>
      <w:bookmarkStart w:id="101" w:name="_Toc300761917"/>
      <w:bookmarkStart w:id="102" w:name="_Toc300933449"/>
      <w:bookmarkStart w:id="103" w:name="_Toc11735643"/>
      <w:bookmarkStart w:id="104" w:name="_Toc29883130"/>
      <w:bookmarkStart w:id="105" w:name="_Toc41906817"/>
      <w:bookmarkStart w:id="106" w:name="_Toc41907564"/>
      <w:bookmarkStart w:id="107" w:name="_Toc43112360"/>
      <w:bookmarkEnd w:id="15"/>
      <w:bookmarkEnd w:id="16"/>
      <w:bookmarkEnd w:id="17"/>
      <w:bookmarkEnd w:id="18"/>
      <w:bookmarkEnd w:id="19"/>
      <w:bookmarkEnd w:id="20"/>
      <w:bookmarkEnd w:id="21"/>
      <w:bookmarkEnd w:id="22"/>
      <w:bookmarkEnd w:id="23"/>
      <w:bookmarkEnd w:id="24"/>
      <w:bookmarkEnd w:id="25"/>
      <w:r>
        <w:t>8</w:t>
      </w:r>
      <w:r w:rsidR="00D527DB">
        <w:tab/>
      </w:r>
      <w:bookmarkEnd w:id="98"/>
      <w:r w:rsidR="00D26B4C">
        <w:t>Code a</w:t>
      </w:r>
      <w:r w:rsidR="00E33287">
        <w:t>mendment</w:t>
      </w:r>
      <w:bookmarkEnd w:id="99"/>
    </w:p>
    <w:p w14:paraId="44013C9C" w14:textId="1BC769A2" w:rsidR="00944A7C" w:rsidRPr="000D7316" w:rsidRDefault="00E33287" w:rsidP="00944A7C">
      <w:pPr>
        <w:widowControl/>
      </w:pPr>
      <w:r>
        <w:t>Below</w:t>
      </w:r>
      <w:r w:rsidR="00D26B4C">
        <w:t>, by way of illustration,</w:t>
      </w:r>
      <w:r>
        <w:t xml:space="preserve"> is an example of a</w:t>
      </w:r>
      <w:r w:rsidR="00944A7C" w:rsidRPr="000D7316">
        <w:t xml:space="preserve"> draft variation to the revised Code</w:t>
      </w:r>
      <w:r>
        <w:t xml:space="preserve"> required to implement the Forum’s clarification statement using the NSPC. It would </w:t>
      </w:r>
      <w:r w:rsidR="00944A7C" w:rsidRPr="000D7316">
        <w:t>take effect on gazettal.</w:t>
      </w:r>
    </w:p>
    <w:p w14:paraId="01BAAC7A" w14:textId="77777777" w:rsidR="00944A7C" w:rsidRDefault="00944A7C" w:rsidP="00944A7C">
      <w:pPr>
        <w:widowControl/>
        <w:rPr>
          <w:b/>
          <w:sz w:val="20"/>
        </w:rPr>
      </w:pPr>
    </w:p>
    <w:p w14:paraId="71776AAE" w14:textId="77777777" w:rsidR="00944A7C" w:rsidRDefault="00944A7C" w:rsidP="00944A7C">
      <w:pPr>
        <w:pStyle w:val="Default"/>
        <w:rPr>
          <w:sz w:val="20"/>
          <w:lang w:val="en-AU" w:eastAsia="en-AU"/>
        </w:rPr>
      </w:pPr>
      <w:r w:rsidRPr="006E62C1">
        <w:rPr>
          <w:b/>
          <w:sz w:val="20"/>
          <w:lang w:bidi="en-US"/>
        </w:rPr>
        <w:t>[</w:t>
      </w:r>
      <w:r>
        <w:rPr>
          <w:b/>
          <w:sz w:val="20"/>
          <w:lang w:bidi="en-US"/>
        </w:rPr>
        <w:t>1</w:t>
      </w:r>
      <w:r w:rsidRPr="006E62C1">
        <w:rPr>
          <w:b/>
          <w:sz w:val="20"/>
          <w:lang w:bidi="en-US"/>
        </w:rPr>
        <w:t>]</w:t>
      </w:r>
      <w:r w:rsidRPr="006E62C1">
        <w:rPr>
          <w:b/>
          <w:lang w:bidi="en-US"/>
        </w:rPr>
        <w:tab/>
      </w:r>
      <w:r>
        <w:rPr>
          <w:b/>
          <w:sz w:val="20"/>
          <w:lang w:bidi="en-US"/>
        </w:rPr>
        <w:t>Schedule 17</w:t>
      </w:r>
      <w:r w:rsidRPr="006E62C1">
        <w:rPr>
          <w:sz w:val="20"/>
          <w:lang w:bidi="en-US"/>
        </w:rPr>
        <w:t xml:space="preserve"> is varied by</w:t>
      </w:r>
      <w:r>
        <w:rPr>
          <w:sz w:val="20"/>
          <w:lang w:bidi="en-US"/>
        </w:rPr>
        <w:t xml:space="preserve"> </w:t>
      </w:r>
      <w:r w:rsidRPr="006E62C1">
        <w:rPr>
          <w:sz w:val="20"/>
          <w:lang w:bidi="en-US"/>
        </w:rPr>
        <w:t xml:space="preserve">inserting </w:t>
      </w:r>
      <w:r>
        <w:rPr>
          <w:sz w:val="20"/>
          <w:lang w:bidi="en-US"/>
        </w:rPr>
        <w:t xml:space="preserve">after the </w:t>
      </w:r>
      <w:r w:rsidRPr="00F341D6">
        <w:rPr>
          <w:sz w:val="20"/>
          <w:lang w:val="en-AU" w:eastAsia="en-AU"/>
        </w:rPr>
        <w:t xml:space="preserve">entry </w:t>
      </w:r>
      <w:r>
        <w:rPr>
          <w:sz w:val="20"/>
          <w:lang w:val="en-AU" w:eastAsia="en-AU"/>
        </w:rPr>
        <w:t>for</w:t>
      </w:r>
      <w:r w:rsidRPr="00F341D6">
        <w:rPr>
          <w:sz w:val="20"/>
          <w:lang w:val="en-AU" w:eastAsia="en-AU"/>
        </w:rPr>
        <w:t xml:space="preserve"> </w:t>
      </w:r>
      <w:r>
        <w:rPr>
          <w:sz w:val="20"/>
          <w:lang w:val="en-AU" w:eastAsia="en-AU"/>
        </w:rPr>
        <w:t>“</w:t>
      </w:r>
      <w:r>
        <w:rPr>
          <w:sz w:val="20"/>
        </w:rPr>
        <w:t>Breakfast cereals, as purchased”</w:t>
      </w:r>
      <w:r w:rsidRPr="006E62C1">
        <w:rPr>
          <w:sz w:val="20"/>
          <w:lang w:bidi="en-US"/>
        </w:rPr>
        <w:t xml:space="preserve"> </w:t>
      </w:r>
      <w:r>
        <w:rPr>
          <w:sz w:val="20"/>
          <w:lang w:bidi="en-US"/>
        </w:rPr>
        <w:t xml:space="preserve">in the </w:t>
      </w:r>
      <w:r>
        <w:rPr>
          <w:sz w:val="20"/>
          <w:lang w:val="en-AU" w:eastAsia="en-AU"/>
        </w:rPr>
        <w:t>t</w:t>
      </w:r>
      <w:r w:rsidRPr="003F46EA">
        <w:rPr>
          <w:sz w:val="20"/>
          <w:lang w:val="en-AU" w:eastAsia="en-AU"/>
        </w:rPr>
        <w:t>able to section S17—4</w:t>
      </w:r>
    </w:p>
    <w:p w14:paraId="0D44956B" w14:textId="77777777" w:rsidR="00944A7C" w:rsidRDefault="00944A7C" w:rsidP="00944A7C">
      <w:pPr>
        <w:rPr>
          <w:sz w:val="20"/>
          <w:lang w:val="en-AU" w:eastAsia="en-AU"/>
        </w:rPr>
      </w:pPr>
    </w:p>
    <w:p w14:paraId="1B24EC2F" w14:textId="77777777" w:rsidR="00944A7C" w:rsidRPr="006E62C1" w:rsidRDefault="00944A7C" w:rsidP="00944A7C">
      <w:pPr>
        <w:rPr>
          <w:sz w:val="20"/>
        </w:rPr>
      </w:pPr>
      <w:r>
        <w:rPr>
          <w:sz w:val="20"/>
        </w:rPr>
        <w:t>“</w:t>
      </w:r>
    </w:p>
    <w:tbl>
      <w:tblPr>
        <w:tblW w:w="9075" w:type="dxa"/>
        <w:jc w:val="center"/>
        <w:tblLayout w:type="fixed"/>
        <w:tblLook w:val="01E0" w:firstRow="1" w:lastRow="1" w:firstColumn="1" w:lastColumn="1" w:noHBand="0" w:noVBand="0"/>
      </w:tblPr>
      <w:tblGrid>
        <w:gridCol w:w="2696"/>
        <w:gridCol w:w="3842"/>
        <w:gridCol w:w="2537"/>
      </w:tblGrid>
      <w:tr w:rsidR="00944A7C" w:rsidRPr="00C43DCD" w14:paraId="54341E8F" w14:textId="77777777" w:rsidTr="00DC48D0">
        <w:trPr>
          <w:cantSplit/>
          <w:jc w:val="center"/>
        </w:trPr>
        <w:tc>
          <w:tcPr>
            <w:tcW w:w="9075" w:type="dxa"/>
            <w:gridSpan w:val="3"/>
            <w:tcBorders>
              <w:top w:val="single" w:sz="4" w:space="0" w:color="auto"/>
              <w:left w:val="nil"/>
              <w:bottom w:val="nil"/>
              <w:right w:val="nil"/>
            </w:tcBorders>
            <w:hideMark/>
          </w:tcPr>
          <w:p w14:paraId="72859765" w14:textId="77777777" w:rsidR="00944A7C" w:rsidRPr="00C43DCD" w:rsidRDefault="00944A7C" w:rsidP="00DC48D0">
            <w:pPr>
              <w:keepNext/>
              <w:keepLines/>
              <w:widowControl/>
              <w:spacing w:before="60" w:after="60"/>
              <w:rPr>
                <w:rFonts w:cs="Arial"/>
                <w:i/>
                <w:sz w:val="18"/>
                <w:szCs w:val="22"/>
                <w:lang w:val="en-AU" w:eastAsia="en-AU"/>
              </w:rPr>
            </w:pPr>
            <w:r w:rsidRPr="00C43DCD">
              <w:rPr>
                <w:rFonts w:cs="Arial"/>
                <w:i/>
                <w:sz w:val="18"/>
                <w:szCs w:val="22"/>
                <w:lang w:val="en-AU" w:eastAsia="en-AU"/>
              </w:rPr>
              <w:t>Breakfast cereals</w:t>
            </w:r>
            <w:r>
              <w:rPr>
                <w:rFonts w:cs="Arial"/>
                <w:i/>
                <w:sz w:val="18"/>
                <w:szCs w:val="22"/>
                <w:lang w:val="en-AU" w:eastAsia="en-AU"/>
              </w:rPr>
              <w:t xml:space="preserve"> that meet the NPSC</w:t>
            </w:r>
            <w:r w:rsidRPr="00C43DCD">
              <w:rPr>
                <w:rFonts w:cs="Arial"/>
                <w:i/>
                <w:sz w:val="18"/>
                <w:szCs w:val="22"/>
                <w:lang w:val="en-AU" w:eastAsia="en-AU"/>
              </w:rPr>
              <w:t>, as purchased</w:t>
            </w:r>
          </w:p>
          <w:p w14:paraId="0A0DF31C" w14:textId="77777777" w:rsidR="00944A7C" w:rsidRPr="00C43DCD" w:rsidRDefault="00944A7C" w:rsidP="00DC48D0">
            <w:pPr>
              <w:keepNext/>
              <w:keepLines/>
              <w:widowControl/>
              <w:spacing w:before="60" w:after="60"/>
              <w:rPr>
                <w:rFonts w:cs="Arial"/>
                <w:i/>
                <w:sz w:val="18"/>
                <w:szCs w:val="22"/>
                <w:lang w:val="en-AU" w:eastAsia="en-AU"/>
              </w:rPr>
            </w:pPr>
            <w:r w:rsidRPr="00C43DCD">
              <w:rPr>
                <w:rFonts w:cs="Arial"/>
                <w:i/>
                <w:sz w:val="18"/>
                <w:szCs w:val="22"/>
                <w:lang w:val="en-AU" w:eastAsia="en-AU"/>
              </w:rPr>
              <w:t>Reference quantity—a normal serving</w:t>
            </w:r>
          </w:p>
        </w:tc>
      </w:tr>
      <w:tr w:rsidR="00944A7C" w:rsidRPr="00C43DCD" w14:paraId="768842B8" w14:textId="77777777" w:rsidTr="00DC48D0">
        <w:trPr>
          <w:cantSplit/>
          <w:jc w:val="center"/>
        </w:trPr>
        <w:tc>
          <w:tcPr>
            <w:tcW w:w="2696" w:type="dxa"/>
            <w:hideMark/>
          </w:tcPr>
          <w:p w14:paraId="6E85464A" w14:textId="77777777" w:rsidR="00944A7C" w:rsidRPr="00C43DCD" w:rsidRDefault="00944A7C" w:rsidP="00DC48D0">
            <w:pPr>
              <w:keepLines/>
              <w:widowControl/>
              <w:tabs>
                <w:tab w:val="right" w:pos="3969"/>
              </w:tabs>
              <w:spacing w:before="60" w:after="60"/>
              <w:rPr>
                <w:rFonts w:cs="Arial"/>
                <w:sz w:val="18"/>
                <w:lang w:val="en-AU" w:eastAsia="en-AU"/>
              </w:rPr>
            </w:pPr>
            <w:r>
              <w:rPr>
                <w:rFonts w:cs="Arial"/>
                <w:sz w:val="18"/>
                <w:lang w:val="en-AU" w:eastAsia="en-AU"/>
              </w:rPr>
              <w:t>Vitamin D</w:t>
            </w:r>
          </w:p>
        </w:tc>
        <w:tc>
          <w:tcPr>
            <w:tcW w:w="3842" w:type="dxa"/>
            <w:hideMark/>
          </w:tcPr>
          <w:p w14:paraId="09E665C5" w14:textId="77777777" w:rsidR="00944A7C" w:rsidRPr="00C43DCD" w:rsidRDefault="00944A7C" w:rsidP="00DC48D0">
            <w:pPr>
              <w:keepLines/>
              <w:widowControl/>
              <w:tabs>
                <w:tab w:val="right" w:pos="3969"/>
              </w:tabs>
              <w:spacing w:before="60" w:after="60"/>
              <w:rPr>
                <w:rFonts w:cs="Arial"/>
                <w:sz w:val="18"/>
                <w:lang w:val="en-AU" w:eastAsia="en-AU"/>
              </w:rPr>
            </w:pPr>
            <w:r>
              <w:rPr>
                <w:rFonts w:cs="Arial"/>
                <w:sz w:val="18"/>
                <w:lang w:val="en-AU" w:eastAsia="en-AU"/>
              </w:rPr>
              <w:t>2.5</w:t>
            </w:r>
            <w:r w:rsidRPr="00C43DCD">
              <w:rPr>
                <w:rFonts w:cs="Arial"/>
                <w:sz w:val="18"/>
                <w:lang w:val="en-AU" w:eastAsia="en-AU"/>
              </w:rPr>
              <w:t xml:space="preserve"> </w:t>
            </w:r>
            <w:proofErr w:type="spellStart"/>
            <w:r w:rsidRPr="00C43DCD">
              <w:rPr>
                <w:sz w:val="18"/>
                <w:lang w:val="en-AU" w:eastAsia="en-AU"/>
              </w:rPr>
              <w:t>μ</w:t>
            </w:r>
            <w:r w:rsidRPr="00C43DCD">
              <w:rPr>
                <w:rFonts w:cs="Arial"/>
                <w:sz w:val="18"/>
                <w:lang w:val="en-AU" w:eastAsia="en-AU"/>
              </w:rPr>
              <w:t>g</w:t>
            </w:r>
            <w:proofErr w:type="spellEnd"/>
            <w:r w:rsidRPr="00C43DCD">
              <w:rPr>
                <w:rFonts w:cs="Arial"/>
                <w:sz w:val="18"/>
                <w:lang w:val="en-AU" w:eastAsia="en-AU"/>
              </w:rPr>
              <w:t xml:space="preserve"> (25%)</w:t>
            </w:r>
          </w:p>
        </w:tc>
        <w:tc>
          <w:tcPr>
            <w:tcW w:w="2537" w:type="dxa"/>
          </w:tcPr>
          <w:p w14:paraId="66DAE4CC" w14:textId="77777777" w:rsidR="00944A7C" w:rsidRPr="00C43DCD" w:rsidRDefault="00944A7C" w:rsidP="00DC48D0">
            <w:pPr>
              <w:keepLines/>
              <w:widowControl/>
              <w:tabs>
                <w:tab w:val="right" w:pos="3969"/>
              </w:tabs>
              <w:spacing w:before="60" w:after="60"/>
              <w:rPr>
                <w:rFonts w:cs="Arial"/>
                <w:sz w:val="18"/>
                <w:lang w:val="en-AU" w:eastAsia="en-AU"/>
              </w:rPr>
            </w:pPr>
          </w:p>
        </w:tc>
      </w:tr>
      <w:tr w:rsidR="00944A7C" w:rsidRPr="00C43DCD" w14:paraId="5AB0D3A0" w14:textId="77777777" w:rsidTr="00DC48D0">
        <w:trPr>
          <w:cantSplit/>
          <w:jc w:val="center"/>
        </w:trPr>
        <w:tc>
          <w:tcPr>
            <w:tcW w:w="2696" w:type="dxa"/>
            <w:tcBorders>
              <w:bottom w:val="single" w:sz="4" w:space="0" w:color="auto"/>
            </w:tcBorders>
          </w:tcPr>
          <w:p w14:paraId="64747A2A" w14:textId="77777777" w:rsidR="00944A7C" w:rsidRDefault="00944A7C" w:rsidP="00DC48D0">
            <w:pPr>
              <w:keepLines/>
              <w:widowControl/>
              <w:tabs>
                <w:tab w:val="right" w:pos="3969"/>
              </w:tabs>
              <w:spacing w:before="60" w:after="60"/>
              <w:rPr>
                <w:rFonts w:cs="Arial"/>
                <w:sz w:val="18"/>
                <w:lang w:val="en-AU" w:eastAsia="en-AU"/>
              </w:rPr>
            </w:pPr>
          </w:p>
        </w:tc>
        <w:tc>
          <w:tcPr>
            <w:tcW w:w="3842" w:type="dxa"/>
            <w:tcBorders>
              <w:bottom w:val="single" w:sz="4" w:space="0" w:color="auto"/>
            </w:tcBorders>
          </w:tcPr>
          <w:p w14:paraId="637F77B2" w14:textId="77777777" w:rsidR="00944A7C" w:rsidRDefault="00944A7C" w:rsidP="00DC48D0">
            <w:pPr>
              <w:keepLines/>
              <w:widowControl/>
              <w:tabs>
                <w:tab w:val="right" w:pos="3969"/>
              </w:tabs>
              <w:spacing w:before="60" w:after="60"/>
              <w:rPr>
                <w:rFonts w:cs="Arial"/>
                <w:sz w:val="18"/>
                <w:lang w:val="en-AU" w:eastAsia="en-AU"/>
              </w:rPr>
            </w:pPr>
          </w:p>
        </w:tc>
        <w:tc>
          <w:tcPr>
            <w:tcW w:w="2537" w:type="dxa"/>
            <w:tcBorders>
              <w:bottom w:val="single" w:sz="4" w:space="0" w:color="auto"/>
            </w:tcBorders>
          </w:tcPr>
          <w:p w14:paraId="2C1FCAB9" w14:textId="77777777" w:rsidR="00944A7C" w:rsidRPr="00C43DCD" w:rsidRDefault="00944A7C" w:rsidP="00DC48D0">
            <w:pPr>
              <w:keepLines/>
              <w:widowControl/>
              <w:tabs>
                <w:tab w:val="right" w:pos="3969"/>
              </w:tabs>
              <w:spacing w:before="60" w:after="60"/>
              <w:rPr>
                <w:rFonts w:cs="Arial"/>
                <w:sz w:val="18"/>
                <w:lang w:val="en-AU" w:eastAsia="en-AU"/>
              </w:rPr>
            </w:pPr>
          </w:p>
        </w:tc>
      </w:tr>
    </w:tbl>
    <w:p w14:paraId="146D24DD" w14:textId="77777777" w:rsidR="009061AD" w:rsidRPr="0033327D" w:rsidRDefault="009061AD" w:rsidP="009061AD">
      <w:pPr>
        <w:jc w:val="right"/>
        <w:rPr>
          <w:lang w:val="en-AU" w:eastAsia="en-AU"/>
        </w:rPr>
      </w:pPr>
      <w:bookmarkStart w:id="108" w:name="_Toc454978124"/>
      <w:r>
        <w:rPr>
          <w:sz w:val="20"/>
        </w:rPr>
        <w:t>”</w:t>
      </w:r>
    </w:p>
    <w:p w14:paraId="3C4DAC5E" w14:textId="79F53973" w:rsidR="00D26B4C" w:rsidRPr="0055726A" w:rsidRDefault="00C82794" w:rsidP="00AD6ABA">
      <w:pPr>
        <w:pStyle w:val="Heading1"/>
        <w:widowControl/>
        <w:spacing w:before="120"/>
      </w:pPr>
      <w:bookmarkStart w:id="109" w:name="_Toc455581175"/>
      <w:r>
        <w:t>9</w:t>
      </w:r>
      <w:r>
        <w:tab/>
      </w:r>
      <w:bookmarkEnd w:id="108"/>
      <w:r w:rsidR="00D26B4C">
        <w:t>Statutory considerations</w:t>
      </w:r>
      <w:bookmarkEnd w:id="109"/>
    </w:p>
    <w:p w14:paraId="1E29D2C5" w14:textId="4F1BDCCE" w:rsidR="00944A7C" w:rsidRDefault="00944A7C" w:rsidP="00A5436D">
      <w:pPr>
        <w:rPr>
          <w:lang w:bidi="ar-SA"/>
        </w:rPr>
      </w:pPr>
      <w:r>
        <w:rPr>
          <w:lang w:bidi="ar-SA"/>
        </w:rPr>
        <w:t xml:space="preserve">In making </w:t>
      </w:r>
      <w:r w:rsidR="006E4E99">
        <w:rPr>
          <w:lang w:bidi="ar-SA"/>
        </w:rPr>
        <w:t>its</w:t>
      </w:r>
      <w:r>
        <w:rPr>
          <w:lang w:bidi="ar-SA"/>
        </w:rPr>
        <w:t xml:space="preserve"> decision</w:t>
      </w:r>
      <w:r w:rsidR="00C82794">
        <w:rPr>
          <w:lang w:bidi="ar-SA"/>
        </w:rPr>
        <w:t>,</w:t>
      </w:r>
      <w:r>
        <w:rPr>
          <w:lang w:bidi="ar-SA"/>
        </w:rPr>
        <w:t xml:space="preserve"> the </w:t>
      </w:r>
      <w:r w:rsidR="00A5436D">
        <w:rPr>
          <w:lang w:bidi="ar-SA"/>
        </w:rPr>
        <w:t xml:space="preserve">FSANZ Board </w:t>
      </w:r>
      <w:r w:rsidR="005666BC">
        <w:rPr>
          <w:lang w:bidi="ar-SA"/>
        </w:rPr>
        <w:t>will h</w:t>
      </w:r>
      <w:r w:rsidR="00D26B4C">
        <w:rPr>
          <w:lang w:bidi="ar-SA"/>
        </w:rPr>
        <w:t>ave regard to matters prescribed by</w:t>
      </w:r>
      <w:r>
        <w:rPr>
          <w:lang w:bidi="ar-SA"/>
        </w:rPr>
        <w:t xml:space="preserve"> the FSANZ Act</w:t>
      </w:r>
      <w:r w:rsidR="005666BC">
        <w:rPr>
          <w:lang w:bidi="ar-SA"/>
        </w:rPr>
        <w:t xml:space="preserve">. These matters are listed in </w:t>
      </w:r>
      <w:r w:rsidR="007912C2">
        <w:rPr>
          <w:lang w:bidi="ar-SA"/>
        </w:rPr>
        <w:t xml:space="preserve">Attachment </w:t>
      </w:r>
      <w:r w:rsidR="00A94925">
        <w:rPr>
          <w:lang w:bidi="ar-SA"/>
        </w:rPr>
        <w:t>A</w:t>
      </w:r>
      <w:r>
        <w:rPr>
          <w:lang w:bidi="ar-SA"/>
        </w:rPr>
        <w:t>.</w:t>
      </w:r>
      <w:r w:rsidRPr="00944A7C">
        <w:rPr>
          <w:lang w:bidi="ar-SA"/>
        </w:rPr>
        <w:t xml:space="preserve"> </w:t>
      </w:r>
      <w:r w:rsidR="00A5436D">
        <w:rPr>
          <w:lang w:bidi="ar-SA"/>
        </w:rPr>
        <w:t xml:space="preserve">FSANZ </w:t>
      </w:r>
      <w:r w:rsidR="00A94925">
        <w:rPr>
          <w:lang w:bidi="ar-SA"/>
        </w:rPr>
        <w:t xml:space="preserve">therefore also </w:t>
      </w:r>
      <w:r w:rsidR="002C4B34">
        <w:rPr>
          <w:lang w:bidi="ar-SA"/>
        </w:rPr>
        <w:t>seeks</w:t>
      </w:r>
      <w:r w:rsidR="00A5436D">
        <w:rPr>
          <w:lang w:bidi="ar-SA"/>
        </w:rPr>
        <w:t xml:space="preserve"> information from submitters that will assist in addressing these requirements</w:t>
      </w:r>
      <w:r>
        <w:rPr>
          <w:lang w:bidi="ar-SA"/>
        </w:rPr>
        <w:t xml:space="preserve"> </w:t>
      </w:r>
    </w:p>
    <w:p w14:paraId="60069034" w14:textId="76EC611B" w:rsidR="005666BC" w:rsidRDefault="005666BC" w:rsidP="009061AD">
      <w:pPr>
        <w:pStyle w:val="Heading1"/>
        <w:widowControl/>
      </w:pPr>
      <w:bookmarkStart w:id="110" w:name="_Toc455581176"/>
      <w:r>
        <w:t>10</w:t>
      </w:r>
      <w:r>
        <w:tab/>
        <w:t>Next steps</w:t>
      </w:r>
      <w:bookmarkEnd w:id="110"/>
    </w:p>
    <w:p w14:paraId="4DA9BA13" w14:textId="7AF2A45F" w:rsidR="00D26B4C" w:rsidRDefault="00D26B4C" w:rsidP="00D26B4C">
      <w:pPr>
        <w:rPr>
          <w:lang w:bidi="ar-SA"/>
        </w:rPr>
      </w:pPr>
      <w:r>
        <w:rPr>
          <w:lang w:bidi="ar-SA"/>
        </w:rPr>
        <w:t xml:space="preserve">FSANZ is seeking submissions from stakeholders on the impacts of the proposed approach of permitting breakfast cereals that meet the NPSC to be fortified with vitamin D (both permitted forms) to a maximum claim amount of 2.5 </w:t>
      </w:r>
      <w:r>
        <w:rPr>
          <w:rFonts w:cs="Arial"/>
          <w:lang w:bidi="ar-SA"/>
        </w:rPr>
        <w:t>µ</w:t>
      </w:r>
      <w:r>
        <w:rPr>
          <w:lang w:bidi="ar-SA"/>
        </w:rPr>
        <w:t xml:space="preserve">g per normal serve. </w:t>
      </w:r>
      <w:r w:rsidR="005666BC">
        <w:rPr>
          <w:lang w:bidi="ar-SA"/>
        </w:rPr>
        <w:t>Issues raised and information received from submitters in this consultation round will be used to inform</w:t>
      </w:r>
      <w:r w:rsidR="005666BC" w:rsidRPr="008D59EA">
        <w:rPr>
          <w:highlight w:val="yellow"/>
          <w:lang w:bidi="ar-SA"/>
        </w:rPr>
        <w:t xml:space="preserve"> </w:t>
      </w:r>
      <w:r w:rsidR="005666BC" w:rsidRPr="004E5661">
        <w:rPr>
          <w:lang w:bidi="ar-SA"/>
        </w:rPr>
        <w:t>FSANZ’s review report to the Forum.</w:t>
      </w:r>
    </w:p>
    <w:p w14:paraId="0163D07E" w14:textId="72D1FE5E" w:rsidR="00944A7C" w:rsidRPr="00D527DB" w:rsidRDefault="003C4969" w:rsidP="00944A7C">
      <w:pPr>
        <w:pStyle w:val="Heading2"/>
      </w:pPr>
      <w:bookmarkStart w:id="111" w:name="_Toc29883131"/>
      <w:bookmarkStart w:id="112" w:name="_Toc41906818"/>
      <w:bookmarkStart w:id="113" w:name="_Toc41907565"/>
      <w:bookmarkStart w:id="114" w:name="_Toc120358596"/>
      <w:bookmarkStart w:id="115" w:name="_Toc175381458"/>
      <w:bookmarkStart w:id="116" w:name="_Toc11735644"/>
      <w:bookmarkStart w:id="117" w:name="_Toc286391017"/>
      <w:bookmarkStart w:id="118" w:name="_Toc300933453"/>
      <w:bookmarkStart w:id="119" w:name="_Toc454978125"/>
      <w:bookmarkStart w:id="120" w:name="_Toc455581177"/>
      <w:bookmarkEnd w:id="100"/>
      <w:bookmarkEnd w:id="101"/>
      <w:bookmarkEnd w:id="102"/>
      <w:bookmarkEnd w:id="103"/>
      <w:bookmarkEnd w:id="104"/>
      <w:bookmarkEnd w:id="105"/>
      <w:bookmarkEnd w:id="106"/>
      <w:bookmarkEnd w:id="107"/>
      <w:r w:rsidRPr="00932F14">
        <w:lastRenderedPageBreak/>
        <w:t xml:space="preserve">Attachment </w:t>
      </w:r>
      <w:bookmarkEnd w:id="111"/>
      <w:bookmarkEnd w:id="112"/>
      <w:bookmarkEnd w:id="113"/>
      <w:bookmarkEnd w:id="114"/>
      <w:bookmarkEnd w:id="115"/>
      <w:r w:rsidR="00456B54">
        <w:t>A</w:t>
      </w:r>
      <w:bookmarkStart w:id="121" w:name="_Toc120358597"/>
      <w:bookmarkStart w:id="122" w:name="_Toc175381459"/>
      <w:bookmarkEnd w:id="116"/>
      <w:r w:rsidR="007C174F">
        <w:t xml:space="preserve"> – </w:t>
      </w:r>
      <w:bookmarkEnd w:id="117"/>
      <w:bookmarkEnd w:id="118"/>
      <w:bookmarkEnd w:id="121"/>
      <w:bookmarkEnd w:id="122"/>
      <w:r w:rsidR="00944A7C" w:rsidRPr="00D527DB">
        <w:t>FSANZ Act assessment requirements</w:t>
      </w:r>
      <w:bookmarkEnd w:id="119"/>
      <w:bookmarkEnd w:id="120"/>
    </w:p>
    <w:p w14:paraId="6D422925" w14:textId="0FC0B20B" w:rsidR="00944A7C" w:rsidRDefault="00944A7C" w:rsidP="00F63149">
      <w:pPr>
        <w:rPr>
          <w:b/>
          <w:sz w:val="28"/>
        </w:rPr>
      </w:pPr>
      <w:bookmarkStart w:id="123" w:name="_Toc370223478"/>
      <w:bookmarkStart w:id="124" w:name="_Toc370225393"/>
      <w:bookmarkStart w:id="125" w:name="_Toc370226371"/>
      <w:r w:rsidRPr="00F63149">
        <w:rPr>
          <w:b/>
          <w:sz w:val="28"/>
          <w:szCs w:val="28"/>
        </w:rPr>
        <w:t>Section</w:t>
      </w:r>
      <w:r w:rsidRPr="007A0E87">
        <w:t xml:space="preserve"> </w:t>
      </w:r>
      <w:r w:rsidRPr="00F63149">
        <w:rPr>
          <w:b/>
          <w:sz w:val="28"/>
          <w:szCs w:val="28"/>
        </w:rPr>
        <w:t>29</w:t>
      </w:r>
      <w:bookmarkEnd w:id="123"/>
      <w:bookmarkEnd w:id="124"/>
      <w:bookmarkEnd w:id="125"/>
    </w:p>
    <w:p w14:paraId="34333844" w14:textId="77777777" w:rsidR="001B2655" w:rsidRPr="007A0E87" w:rsidRDefault="001B2655" w:rsidP="00F63149"/>
    <w:p w14:paraId="57CE2E29" w14:textId="28936F3E" w:rsidR="00944A7C" w:rsidRPr="00F63149" w:rsidRDefault="00944A7C" w:rsidP="00F63149">
      <w:pPr>
        <w:pStyle w:val="FSBullet1"/>
        <w:rPr>
          <w:b/>
        </w:rPr>
      </w:pPr>
      <w:r w:rsidRPr="00F63149">
        <w:rPr>
          <w:b/>
        </w:rPr>
        <w:t>Cost benefit analysis</w:t>
      </w:r>
    </w:p>
    <w:p w14:paraId="7A46E258" w14:textId="77777777" w:rsidR="001B2655" w:rsidRDefault="001B2655" w:rsidP="00944A7C">
      <w:pPr>
        <w:widowControl/>
        <w:rPr>
          <w:szCs w:val="22"/>
        </w:rPr>
      </w:pPr>
    </w:p>
    <w:p w14:paraId="655199FA" w14:textId="4CF74A18" w:rsidR="00944A7C" w:rsidRPr="007A0E87" w:rsidRDefault="00944A7C" w:rsidP="00944A7C">
      <w:pPr>
        <w:widowControl/>
        <w:rPr>
          <w:szCs w:val="22"/>
        </w:rPr>
      </w:pPr>
      <w:r w:rsidRPr="007A0E87">
        <w:rPr>
          <w:szCs w:val="22"/>
        </w:rPr>
        <w:t xml:space="preserve">The costs that would arise from a food regulatory measure developed or varied as a result of the application outweigh the direct and indirect benefits to the community, </w:t>
      </w:r>
      <w:r w:rsidR="006E4E99" w:rsidRPr="007A0E87">
        <w:rPr>
          <w:szCs w:val="22"/>
        </w:rPr>
        <w:t>government</w:t>
      </w:r>
      <w:r w:rsidRPr="007A0E87">
        <w:rPr>
          <w:szCs w:val="22"/>
        </w:rPr>
        <w:t xml:space="preserve"> or industry that would arise from the development or variation of the food regulatory measure.</w:t>
      </w:r>
    </w:p>
    <w:p w14:paraId="068CEC7B" w14:textId="77777777" w:rsidR="00944A7C" w:rsidRPr="007A0E87" w:rsidRDefault="00944A7C" w:rsidP="00944A7C">
      <w:pPr>
        <w:widowControl/>
        <w:rPr>
          <w:szCs w:val="22"/>
        </w:rPr>
      </w:pPr>
    </w:p>
    <w:p w14:paraId="6758EA4C" w14:textId="77777777" w:rsidR="00944A7C" w:rsidRDefault="00944A7C" w:rsidP="00944A7C">
      <w:pPr>
        <w:pStyle w:val="FSTableText"/>
        <w:widowControl/>
        <w:rPr>
          <w:rFonts w:eastAsia="Calibri"/>
          <w:sz w:val="22"/>
          <w:szCs w:val="22"/>
        </w:rPr>
      </w:pPr>
      <w:r w:rsidRPr="007A0E87">
        <w:rPr>
          <w:sz w:val="22"/>
          <w:szCs w:val="22"/>
        </w:rPr>
        <w:t xml:space="preserve">The Office of Best Practice Regulation has indicated a Regulation Impact Statement (RIS) is not required (RIS ID No. </w:t>
      </w:r>
      <w:r w:rsidRPr="007A0E87">
        <w:rPr>
          <w:sz w:val="22"/>
          <w:szCs w:val="22"/>
          <w:lang w:val="en-AU"/>
        </w:rPr>
        <w:t>14943).</w:t>
      </w:r>
      <w:r w:rsidRPr="007A0E87">
        <w:rPr>
          <w:rFonts w:eastAsia="Calibri"/>
          <w:sz w:val="22"/>
          <w:szCs w:val="22"/>
        </w:rPr>
        <w:t xml:space="preserve"> However, consideration of the costs and benefits </w:t>
      </w:r>
      <w:r>
        <w:rPr>
          <w:rFonts w:eastAsia="Calibri"/>
          <w:sz w:val="22"/>
          <w:szCs w:val="22"/>
        </w:rPr>
        <w:t xml:space="preserve">needs to be undertaken </w:t>
      </w:r>
      <w:r w:rsidRPr="007A0E87">
        <w:rPr>
          <w:rFonts w:eastAsia="Calibri"/>
          <w:sz w:val="22"/>
          <w:szCs w:val="22"/>
        </w:rPr>
        <w:t>t</w:t>
      </w:r>
      <w:r>
        <w:rPr>
          <w:rFonts w:eastAsia="Calibri"/>
          <w:sz w:val="22"/>
          <w:szCs w:val="22"/>
        </w:rPr>
        <w:t>o meet</w:t>
      </w:r>
      <w:r w:rsidRPr="007A0E87">
        <w:rPr>
          <w:rFonts w:eastAsia="Calibri"/>
          <w:sz w:val="22"/>
          <w:szCs w:val="22"/>
        </w:rPr>
        <w:t xml:space="preserve"> the requirement of section 29. </w:t>
      </w:r>
    </w:p>
    <w:p w14:paraId="5921479D" w14:textId="77777777" w:rsidR="00944A7C" w:rsidRPr="007A0E87" w:rsidRDefault="00944A7C" w:rsidP="00944A7C">
      <w:pPr>
        <w:pStyle w:val="FSTableText"/>
        <w:widowControl/>
        <w:rPr>
          <w:rFonts w:eastAsia="Calibri"/>
          <w:sz w:val="22"/>
          <w:szCs w:val="22"/>
        </w:rPr>
      </w:pPr>
    </w:p>
    <w:p w14:paraId="6CC5425A" w14:textId="77777777" w:rsidR="00944A7C" w:rsidRDefault="00944A7C" w:rsidP="00944A7C">
      <w:pPr>
        <w:pStyle w:val="FSTableText"/>
        <w:widowControl/>
        <w:rPr>
          <w:sz w:val="22"/>
          <w:szCs w:val="22"/>
        </w:rPr>
      </w:pPr>
      <w:r w:rsidRPr="007A0E87">
        <w:rPr>
          <w:sz w:val="22"/>
          <w:szCs w:val="22"/>
        </w:rPr>
        <w:t xml:space="preserve">Parties affected by this Application include food manufacturers, consumers, and government and enforcement bodies. </w:t>
      </w:r>
    </w:p>
    <w:p w14:paraId="3AC76700" w14:textId="77777777" w:rsidR="0040018F" w:rsidRPr="007A0E87" w:rsidRDefault="0040018F" w:rsidP="00944A7C">
      <w:pPr>
        <w:pStyle w:val="FSTableText"/>
        <w:widowControl/>
        <w:rPr>
          <w:sz w:val="22"/>
          <w:szCs w:val="22"/>
        </w:rPr>
      </w:pPr>
    </w:p>
    <w:p w14:paraId="4583C24E" w14:textId="0F9B7853" w:rsidR="0040018F" w:rsidRDefault="0040018F" w:rsidP="0040018F">
      <w:pPr>
        <w:pStyle w:val="FSBullet1"/>
        <w:rPr>
          <w:b/>
        </w:rPr>
      </w:pPr>
      <w:r>
        <w:rPr>
          <w:b/>
        </w:rPr>
        <w:t>Other measures</w:t>
      </w:r>
    </w:p>
    <w:p w14:paraId="24AC76F3" w14:textId="77777777" w:rsidR="00944A7C" w:rsidRPr="0040018F" w:rsidRDefault="00944A7C" w:rsidP="0040018F">
      <w:pPr>
        <w:pStyle w:val="FSBullet1"/>
        <w:rPr>
          <w:b/>
        </w:rPr>
      </w:pPr>
      <w:r w:rsidRPr="0040018F">
        <w:rPr>
          <w:b/>
        </w:rPr>
        <w:t>Any relevant New Zealand standards</w:t>
      </w:r>
    </w:p>
    <w:p w14:paraId="075C13CF" w14:textId="77777777" w:rsidR="00944A7C" w:rsidRPr="0040018F" w:rsidRDefault="00944A7C" w:rsidP="0040018F">
      <w:pPr>
        <w:pStyle w:val="FSBullet1"/>
        <w:rPr>
          <w:b/>
        </w:rPr>
      </w:pPr>
      <w:r w:rsidRPr="0040018F">
        <w:rPr>
          <w:b/>
        </w:rPr>
        <w:t>Any other relevant matters</w:t>
      </w:r>
    </w:p>
    <w:p w14:paraId="0C3EC829" w14:textId="77777777" w:rsidR="00F63149" w:rsidRPr="00F63149" w:rsidRDefault="00F63149" w:rsidP="00F63149">
      <w:pPr>
        <w:rPr>
          <w:lang w:bidi="ar-SA"/>
        </w:rPr>
      </w:pPr>
    </w:p>
    <w:p w14:paraId="7270A345" w14:textId="5E95568F" w:rsidR="00944A7C" w:rsidRPr="00DC48D0" w:rsidRDefault="00944A7C" w:rsidP="00DC48D0">
      <w:pPr>
        <w:rPr>
          <w:b/>
          <w:sz w:val="28"/>
          <w:szCs w:val="28"/>
        </w:rPr>
      </w:pPr>
      <w:bookmarkStart w:id="126" w:name="_Toc370223479"/>
      <w:bookmarkStart w:id="127" w:name="_Toc370225394"/>
      <w:bookmarkStart w:id="128" w:name="_Toc370226372"/>
      <w:bookmarkStart w:id="129" w:name="_Toc300761897"/>
      <w:bookmarkStart w:id="130" w:name="_Toc300933440"/>
      <w:r w:rsidRPr="00DC48D0">
        <w:rPr>
          <w:b/>
          <w:sz w:val="28"/>
          <w:szCs w:val="28"/>
        </w:rPr>
        <w:t>Subsection 18(1)</w:t>
      </w:r>
      <w:bookmarkEnd w:id="126"/>
      <w:bookmarkEnd w:id="127"/>
      <w:bookmarkEnd w:id="128"/>
      <w:r w:rsidRPr="00DC48D0">
        <w:rPr>
          <w:b/>
          <w:sz w:val="28"/>
          <w:szCs w:val="28"/>
        </w:rPr>
        <w:t xml:space="preserve"> </w:t>
      </w:r>
      <w:bookmarkEnd w:id="129"/>
      <w:bookmarkEnd w:id="130"/>
    </w:p>
    <w:p w14:paraId="05EF83BA" w14:textId="77777777" w:rsidR="00F63149" w:rsidRDefault="00F63149" w:rsidP="00944A7C">
      <w:pPr>
        <w:widowControl/>
        <w:rPr>
          <w:rFonts w:cs="Arial"/>
          <w:szCs w:val="22"/>
        </w:rPr>
      </w:pPr>
    </w:p>
    <w:p w14:paraId="66347B4F" w14:textId="029DFE52" w:rsidR="00944A7C" w:rsidRPr="007A0E87" w:rsidRDefault="00944A7C" w:rsidP="00944A7C">
      <w:pPr>
        <w:widowControl/>
        <w:rPr>
          <w:szCs w:val="22"/>
        </w:rPr>
      </w:pPr>
      <w:r w:rsidRPr="007A0E87">
        <w:rPr>
          <w:rFonts w:cs="Arial"/>
          <w:szCs w:val="22"/>
        </w:rPr>
        <w:t>FSANZ</w:t>
      </w:r>
      <w:r>
        <w:rPr>
          <w:rFonts w:cs="Arial"/>
          <w:szCs w:val="22"/>
        </w:rPr>
        <w:t xml:space="preserve"> must </w:t>
      </w:r>
      <w:r w:rsidRPr="007A0E87">
        <w:rPr>
          <w:rFonts w:cs="Arial"/>
          <w:szCs w:val="22"/>
        </w:rPr>
        <w:t xml:space="preserve">also </w:t>
      </w:r>
      <w:r>
        <w:rPr>
          <w:szCs w:val="22"/>
        </w:rPr>
        <w:t>consider</w:t>
      </w:r>
      <w:r w:rsidRPr="007A0E87">
        <w:rPr>
          <w:szCs w:val="22"/>
        </w:rPr>
        <w:t xml:space="preserve"> the three objectives in subsection 18(1) of the FSANZ Act during the assessment.</w:t>
      </w:r>
    </w:p>
    <w:p w14:paraId="1EA68B11" w14:textId="77777777" w:rsidR="001B2655" w:rsidRPr="007A0E87" w:rsidRDefault="001B2655" w:rsidP="00944A7C">
      <w:pPr>
        <w:widowControl/>
        <w:rPr>
          <w:szCs w:val="22"/>
        </w:rPr>
      </w:pPr>
      <w:bookmarkStart w:id="131" w:name="_Toc297029117"/>
      <w:bookmarkStart w:id="132" w:name="_Toc300761898"/>
      <w:bookmarkStart w:id="133" w:name="_Toc300933441"/>
    </w:p>
    <w:p w14:paraId="066B7F76" w14:textId="77777777" w:rsidR="00944A7C" w:rsidRPr="00F63149" w:rsidRDefault="00944A7C" w:rsidP="00F63149">
      <w:pPr>
        <w:pStyle w:val="FSBullet1"/>
        <w:rPr>
          <w:b/>
        </w:rPr>
      </w:pPr>
      <w:r w:rsidRPr="00F63149">
        <w:rPr>
          <w:b/>
        </w:rPr>
        <w:t>Protection of public health and safety</w:t>
      </w:r>
      <w:bookmarkEnd w:id="131"/>
      <w:bookmarkEnd w:id="132"/>
      <w:bookmarkEnd w:id="133"/>
    </w:p>
    <w:p w14:paraId="65058BB6" w14:textId="77777777" w:rsidR="00944A7C" w:rsidRPr="00F63149" w:rsidRDefault="00944A7C" w:rsidP="00F63149">
      <w:pPr>
        <w:pStyle w:val="FSBullet1"/>
        <w:rPr>
          <w:b/>
        </w:rPr>
      </w:pPr>
      <w:bookmarkStart w:id="134" w:name="_Toc300761899"/>
      <w:bookmarkStart w:id="135" w:name="_Toc300933442"/>
      <w:r w:rsidRPr="00F63149">
        <w:rPr>
          <w:b/>
        </w:rPr>
        <w:t>The provision of adequate information relating to food to enable consumers to make informed choices</w:t>
      </w:r>
      <w:bookmarkEnd w:id="134"/>
      <w:bookmarkEnd w:id="135"/>
    </w:p>
    <w:p w14:paraId="20CDA7A6" w14:textId="77777777" w:rsidR="00944A7C" w:rsidRDefault="00944A7C" w:rsidP="00F63149">
      <w:pPr>
        <w:pStyle w:val="FSBullet1"/>
        <w:rPr>
          <w:b/>
        </w:rPr>
      </w:pPr>
      <w:bookmarkStart w:id="136" w:name="_Toc300761900"/>
      <w:bookmarkStart w:id="137" w:name="_Toc300933443"/>
      <w:r w:rsidRPr="00F63149">
        <w:rPr>
          <w:b/>
        </w:rPr>
        <w:t>The prevention of misleading or deceptive conduct</w:t>
      </w:r>
      <w:bookmarkEnd w:id="136"/>
      <w:bookmarkEnd w:id="137"/>
    </w:p>
    <w:p w14:paraId="2AF55F5B" w14:textId="77777777" w:rsidR="00F63149" w:rsidRPr="00F63149" w:rsidRDefault="00F63149" w:rsidP="00F63149">
      <w:pPr>
        <w:rPr>
          <w:lang w:bidi="ar-SA"/>
        </w:rPr>
      </w:pPr>
    </w:p>
    <w:p w14:paraId="0CA55FAD" w14:textId="22269D2B" w:rsidR="00944A7C" w:rsidRPr="00DC48D0" w:rsidRDefault="00944A7C" w:rsidP="00DC48D0">
      <w:pPr>
        <w:rPr>
          <w:b/>
          <w:sz w:val="28"/>
          <w:szCs w:val="28"/>
        </w:rPr>
      </w:pPr>
      <w:bookmarkStart w:id="138" w:name="_Toc300761901"/>
      <w:bookmarkStart w:id="139" w:name="_Toc300933444"/>
      <w:bookmarkStart w:id="140" w:name="_Toc370223480"/>
      <w:bookmarkStart w:id="141" w:name="_Toc370225395"/>
      <w:r w:rsidRPr="00DC48D0">
        <w:rPr>
          <w:b/>
          <w:sz w:val="28"/>
          <w:szCs w:val="28"/>
        </w:rPr>
        <w:t xml:space="preserve">Subsection 18(2) </w:t>
      </w:r>
      <w:bookmarkEnd w:id="138"/>
      <w:bookmarkEnd w:id="139"/>
      <w:r w:rsidRPr="00DC48D0">
        <w:rPr>
          <w:b/>
          <w:sz w:val="28"/>
          <w:szCs w:val="28"/>
        </w:rPr>
        <w:t>considerations</w:t>
      </w:r>
      <w:bookmarkEnd w:id="140"/>
      <w:bookmarkEnd w:id="141"/>
    </w:p>
    <w:p w14:paraId="52445762" w14:textId="77777777" w:rsidR="00F63149" w:rsidRDefault="00F63149" w:rsidP="00944A7C">
      <w:pPr>
        <w:widowControl/>
        <w:rPr>
          <w:rFonts w:cs="Arial"/>
        </w:rPr>
      </w:pPr>
    </w:p>
    <w:p w14:paraId="3F54378E" w14:textId="186093DB" w:rsidR="00944A7C" w:rsidRPr="00D527DB" w:rsidRDefault="00944A7C" w:rsidP="00944A7C">
      <w:pPr>
        <w:widowControl/>
        <w:rPr>
          <w:rFonts w:cs="Arial"/>
        </w:rPr>
      </w:pPr>
      <w:r w:rsidRPr="00D527DB">
        <w:rPr>
          <w:rFonts w:cs="Arial"/>
        </w:rPr>
        <w:t xml:space="preserve">FSANZ </w:t>
      </w:r>
      <w:r>
        <w:rPr>
          <w:rFonts w:cs="Arial"/>
        </w:rPr>
        <w:t>must</w:t>
      </w:r>
      <w:r w:rsidRPr="00D527DB">
        <w:rPr>
          <w:rFonts w:cs="Arial"/>
        </w:rPr>
        <w:t xml:space="preserve"> also ha</w:t>
      </w:r>
      <w:r>
        <w:rPr>
          <w:rFonts w:cs="Arial"/>
        </w:rPr>
        <w:t>ve</w:t>
      </w:r>
      <w:r w:rsidRPr="00D527DB">
        <w:rPr>
          <w:rFonts w:cs="Arial"/>
        </w:rPr>
        <w:t xml:space="preserve"> regard to:</w:t>
      </w:r>
    </w:p>
    <w:p w14:paraId="1CE415E9" w14:textId="77777777" w:rsidR="00944A7C" w:rsidRPr="00D527DB" w:rsidRDefault="00944A7C" w:rsidP="00944A7C">
      <w:pPr>
        <w:widowControl/>
        <w:rPr>
          <w:rFonts w:cs="Arial"/>
        </w:rPr>
      </w:pPr>
    </w:p>
    <w:p w14:paraId="75293E85" w14:textId="77777777" w:rsidR="00944A7C" w:rsidRPr="00D527DB" w:rsidRDefault="00944A7C" w:rsidP="00944A7C">
      <w:pPr>
        <w:widowControl/>
        <w:numPr>
          <w:ilvl w:val="0"/>
          <w:numId w:val="5"/>
        </w:numPr>
        <w:ind w:left="567" w:hanging="567"/>
        <w:rPr>
          <w:rFonts w:cs="Arial"/>
          <w:b/>
          <w:lang w:bidi="ar-SA"/>
        </w:rPr>
      </w:pPr>
      <w:r w:rsidRPr="00D527DB">
        <w:rPr>
          <w:rFonts w:cs="Arial"/>
          <w:b/>
          <w:lang w:bidi="ar-SA"/>
        </w:rPr>
        <w:t>the need for standards to be based on risk analysis using the best available scientific evidence</w:t>
      </w:r>
    </w:p>
    <w:p w14:paraId="07BEB018" w14:textId="77777777" w:rsidR="00944A7C" w:rsidRPr="007A0E87" w:rsidRDefault="00944A7C" w:rsidP="00944A7C">
      <w:pPr>
        <w:widowControl/>
        <w:numPr>
          <w:ilvl w:val="0"/>
          <w:numId w:val="5"/>
        </w:numPr>
        <w:ind w:left="567" w:hanging="567"/>
        <w:rPr>
          <w:rFonts w:cs="Arial"/>
          <w:b/>
          <w:szCs w:val="22"/>
          <w:lang w:bidi="ar-SA"/>
        </w:rPr>
      </w:pPr>
      <w:r w:rsidRPr="007A0E87">
        <w:rPr>
          <w:rFonts w:cs="Arial"/>
          <w:b/>
          <w:szCs w:val="22"/>
          <w:lang w:bidi="ar-SA"/>
        </w:rPr>
        <w:t>the promotion of consistency between domestic and international food standards</w:t>
      </w:r>
    </w:p>
    <w:p w14:paraId="05BF950F" w14:textId="77777777" w:rsidR="00944A7C" w:rsidRPr="007A0E87" w:rsidRDefault="00944A7C" w:rsidP="00944A7C">
      <w:pPr>
        <w:widowControl/>
        <w:numPr>
          <w:ilvl w:val="0"/>
          <w:numId w:val="5"/>
        </w:numPr>
        <w:ind w:left="567" w:hanging="567"/>
        <w:rPr>
          <w:rFonts w:cs="Arial"/>
          <w:b/>
          <w:szCs w:val="22"/>
          <w:lang w:bidi="ar-SA"/>
        </w:rPr>
      </w:pPr>
      <w:r w:rsidRPr="007A0E87">
        <w:rPr>
          <w:rFonts w:cs="Arial"/>
          <w:b/>
          <w:szCs w:val="22"/>
          <w:lang w:bidi="ar-SA"/>
        </w:rPr>
        <w:t>the desirability of an efficient and internationally competitive food industry</w:t>
      </w:r>
    </w:p>
    <w:p w14:paraId="4698610A" w14:textId="77777777" w:rsidR="00944A7C" w:rsidRPr="00D527DB" w:rsidRDefault="00944A7C" w:rsidP="00944A7C">
      <w:pPr>
        <w:widowControl/>
        <w:numPr>
          <w:ilvl w:val="0"/>
          <w:numId w:val="5"/>
        </w:numPr>
        <w:ind w:left="567" w:hanging="567"/>
        <w:rPr>
          <w:rFonts w:cs="Arial"/>
          <w:b/>
          <w:lang w:bidi="ar-SA"/>
        </w:rPr>
      </w:pPr>
      <w:r w:rsidRPr="00D527DB">
        <w:rPr>
          <w:rFonts w:cs="Arial"/>
          <w:b/>
          <w:lang w:bidi="ar-SA"/>
        </w:rPr>
        <w:t>the promotion of fair trading in food</w:t>
      </w:r>
    </w:p>
    <w:p w14:paraId="5A1D7089" w14:textId="77777777" w:rsidR="00944A7C" w:rsidRPr="00D527DB" w:rsidRDefault="00944A7C" w:rsidP="00944A7C">
      <w:pPr>
        <w:widowControl/>
        <w:numPr>
          <w:ilvl w:val="0"/>
          <w:numId w:val="5"/>
        </w:numPr>
        <w:ind w:left="567" w:hanging="567"/>
        <w:rPr>
          <w:rFonts w:cs="Arial"/>
          <w:b/>
          <w:lang w:bidi="ar-SA"/>
        </w:rPr>
      </w:pPr>
      <w:proofErr w:type="gramStart"/>
      <w:r w:rsidRPr="00D527DB">
        <w:rPr>
          <w:rFonts w:cs="Arial"/>
          <w:b/>
          <w:lang w:bidi="ar-SA"/>
        </w:rPr>
        <w:t>any</w:t>
      </w:r>
      <w:proofErr w:type="gramEnd"/>
      <w:r w:rsidRPr="00D527DB">
        <w:rPr>
          <w:rFonts w:cs="Arial"/>
          <w:b/>
          <w:lang w:bidi="ar-SA"/>
        </w:rPr>
        <w:t xml:space="preserve"> written policy guidelines formulated by the Ministerial Council</w:t>
      </w:r>
      <w:r w:rsidRPr="00D527DB">
        <w:rPr>
          <w:rFonts w:cs="Arial"/>
          <w:b/>
          <w:vertAlign w:val="superscript"/>
          <w:lang w:bidi="ar-SA"/>
        </w:rPr>
        <w:footnoteReference w:id="17"/>
      </w:r>
      <w:r w:rsidRPr="00D527DB">
        <w:rPr>
          <w:rFonts w:cs="Arial"/>
          <w:b/>
          <w:lang w:bidi="ar-SA"/>
        </w:rPr>
        <w:t>.</w:t>
      </w:r>
    </w:p>
    <w:sectPr w:rsidR="00944A7C" w:rsidRPr="00D527DB" w:rsidSect="0040170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4A589" w14:textId="77777777" w:rsidR="007160F6" w:rsidRDefault="007160F6">
      <w:r>
        <w:separator/>
      </w:r>
    </w:p>
    <w:p w14:paraId="555F3D7A" w14:textId="77777777" w:rsidR="007160F6" w:rsidRDefault="007160F6"/>
  </w:endnote>
  <w:endnote w:type="continuationSeparator" w:id="0">
    <w:p w14:paraId="727CF030" w14:textId="77777777" w:rsidR="007160F6" w:rsidRDefault="007160F6">
      <w:r>
        <w:continuationSeparator/>
      </w:r>
    </w:p>
    <w:p w14:paraId="3E175F78" w14:textId="77777777" w:rsidR="007160F6" w:rsidRDefault="007160F6"/>
  </w:endnote>
  <w:endnote w:type="continuationNotice" w:id="1">
    <w:p w14:paraId="68A84BCF" w14:textId="77777777" w:rsidR="007160F6" w:rsidRDefault="00716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77F6C" w14:textId="77777777" w:rsidR="00F6002F" w:rsidRDefault="00F6002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601F55" w14:textId="77777777" w:rsidR="00F6002F" w:rsidRDefault="00F60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BDD61" w14:textId="77777777" w:rsidR="00F6002F" w:rsidRPr="00DC2923" w:rsidRDefault="00F6002F" w:rsidP="00DC2923">
    <w:pPr>
      <w:pStyle w:val="Footer"/>
      <w:framePr w:wrap="around" w:vAnchor="text" w:hAnchor="margin" w:xAlign="center" w:y="1"/>
      <w:jc w:val="center"/>
      <w:rPr>
        <w:rStyle w:val="PageNumber"/>
        <w:szCs w:val="20"/>
      </w:rPr>
    </w:pPr>
    <w:r w:rsidRPr="00DC2923">
      <w:rPr>
        <w:rStyle w:val="PageNumber"/>
        <w:szCs w:val="20"/>
      </w:rPr>
      <w:fldChar w:fldCharType="begin"/>
    </w:r>
    <w:r w:rsidRPr="00DC2923">
      <w:rPr>
        <w:rStyle w:val="PageNumber"/>
        <w:szCs w:val="20"/>
      </w:rPr>
      <w:instrText xml:space="preserve">PAGE  </w:instrText>
    </w:r>
    <w:r w:rsidRPr="00DC2923">
      <w:rPr>
        <w:rStyle w:val="PageNumber"/>
        <w:szCs w:val="20"/>
      </w:rPr>
      <w:fldChar w:fldCharType="separate"/>
    </w:r>
    <w:r w:rsidR="00195A90">
      <w:rPr>
        <w:rStyle w:val="PageNumber"/>
        <w:noProof/>
        <w:szCs w:val="20"/>
      </w:rPr>
      <w:t>3</w:t>
    </w:r>
    <w:r w:rsidRPr="00DC2923">
      <w:rPr>
        <w:rStyle w:val="PageNumber"/>
        <w:szCs w:val="20"/>
      </w:rPr>
      <w:fldChar w:fldCharType="end"/>
    </w:r>
  </w:p>
  <w:p w14:paraId="7278AD93" w14:textId="77777777" w:rsidR="00F6002F" w:rsidRDefault="00F6002F" w:rsidP="00DC29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1B301" w14:textId="77777777" w:rsidR="00CF6C6D" w:rsidRDefault="00CF6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99F3A" w14:textId="77777777" w:rsidR="007160F6" w:rsidRDefault="007160F6">
      <w:r>
        <w:separator/>
      </w:r>
    </w:p>
  </w:footnote>
  <w:footnote w:type="continuationSeparator" w:id="0">
    <w:p w14:paraId="3FC15C1D" w14:textId="77777777" w:rsidR="007160F6" w:rsidRDefault="007160F6">
      <w:r>
        <w:continuationSeparator/>
      </w:r>
    </w:p>
    <w:p w14:paraId="77F7A69D" w14:textId="77777777" w:rsidR="007160F6" w:rsidRDefault="007160F6"/>
  </w:footnote>
  <w:footnote w:type="continuationNotice" w:id="1">
    <w:p w14:paraId="430E4639" w14:textId="77777777" w:rsidR="007160F6" w:rsidRDefault="007160F6"/>
  </w:footnote>
  <w:footnote w:id="2">
    <w:p w14:paraId="1629F983" w14:textId="77777777" w:rsidR="00F6002F" w:rsidRPr="0010778D" w:rsidRDefault="00F6002F" w:rsidP="006D59E2">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3">
    <w:p w14:paraId="4DCF4EA1" w14:textId="77777777" w:rsidR="00F6002F" w:rsidRPr="00264590" w:rsidRDefault="00F6002F" w:rsidP="008220B4">
      <w:pPr>
        <w:pStyle w:val="FootnoteText"/>
        <w:rPr>
          <w:lang w:val="en-AU"/>
        </w:rPr>
      </w:pPr>
      <w:r>
        <w:rPr>
          <w:rStyle w:val="FootnoteReference"/>
        </w:rPr>
        <w:footnoteRef/>
      </w:r>
      <w:r>
        <w:t xml:space="preserve"> </w:t>
      </w:r>
      <w:hyperlink r:id="rId1" w:history="1">
        <w:r w:rsidRPr="00264590">
          <w:rPr>
            <w:rStyle w:val="Hyperlink"/>
            <w:sz w:val="18"/>
            <w:szCs w:val="18"/>
          </w:rPr>
          <w:t>http://www.foodstandards.gov.au/code/fofr/fofrpolicy/Pages/default.asp</w:t>
        </w:r>
        <w:r w:rsidRPr="00D56BFF">
          <w:rPr>
            <w:rStyle w:val="Hyperlink"/>
          </w:rPr>
          <w:t>x</w:t>
        </w:r>
      </w:hyperlink>
      <w:r>
        <w:t xml:space="preserve"> </w:t>
      </w:r>
    </w:p>
  </w:footnote>
  <w:footnote w:id="4">
    <w:p w14:paraId="2508471D" w14:textId="77777777" w:rsidR="00F6002F" w:rsidRPr="006D466A" w:rsidRDefault="00F6002F" w:rsidP="008220B4">
      <w:pPr>
        <w:widowControl/>
        <w:rPr>
          <w:rStyle w:val="Emphasis"/>
          <w:color w:val="222222"/>
          <w:szCs w:val="22"/>
          <w:lang w:val="en-AU"/>
        </w:rPr>
      </w:pPr>
      <w:r>
        <w:rPr>
          <w:rStyle w:val="FootnoteReference"/>
        </w:rPr>
        <w:footnoteRef/>
      </w:r>
      <w:r>
        <w:t xml:space="preserve"> </w:t>
      </w:r>
      <w:r w:rsidRPr="00264590">
        <w:rPr>
          <w:rStyle w:val="Emphasis"/>
          <w:color w:val="222222"/>
          <w:sz w:val="18"/>
          <w:szCs w:val="18"/>
          <w:lang w:val="en-AU"/>
        </w:rPr>
        <w:t>The intent of the Policy Guideline for the Fortification of Food with Vitamins and Minerals is to not permit voluntary fortification of a food category, or products within a food category, that are high in salt, sugar or fat, or foods with little or no nutritional value. FSANZ should use recognised nutrition profiling tools and initiatives that are capable of identifying foods that are high in salt, sugar or fat, or little or no nutritional value, to determine which foods are appropriate for fortification.</w:t>
      </w:r>
    </w:p>
    <w:p w14:paraId="499CE818" w14:textId="77777777" w:rsidR="00F6002F" w:rsidRPr="00264590" w:rsidRDefault="00F6002F" w:rsidP="008220B4">
      <w:pPr>
        <w:pStyle w:val="FootnoteText"/>
        <w:rPr>
          <w:lang w:val="en-AU"/>
        </w:rPr>
      </w:pPr>
    </w:p>
  </w:footnote>
  <w:footnote w:id="5">
    <w:p w14:paraId="6355D0F5" w14:textId="77777777" w:rsidR="00F6002F" w:rsidRPr="00700871" w:rsidRDefault="00F6002F" w:rsidP="009541D2">
      <w:pPr>
        <w:pStyle w:val="FootnoteText"/>
        <w:rPr>
          <w:lang w:val="en-AU"/>
        </w:rPr>
      </w:pPr>
      <w:r>
        <w:rPr>
          <w:rStyle w:val="FootnoteReference"/>
        </w:rPr>
        <w:footnoteRef/>
      </w:r>
      <w:r>
        <w:t xml:space="preserve"> </w:t>
      </w:r>
      <w:hyperlink r:id="rId2" w:history="1">
        <w:r w:rsidRPr="00D56BFF">
          <w:rPr>
            <w:rStyle w:val="Hyperlink"/>
          </w:rPr>
          <w:t>http://www.foodstandards.gov.au/code/fofr/fofrpolicy/Pages/default.aspx</w:t>
        </w:r>
      </w:hyperlink>
      <w:r>
        <w:t xml:space="preserve"> </w:t>
      </w:r>
    </w:p>
  </w:footnote>
  <w:footnote w:id="6">
    <w:p w14:paraId="6B44B145" w14:textId="77777777" w:rsidR="00F6002F" w:rsidRPr="0009220E" w:rsidRDefault="00F6002F" w:rsidP="00AD7514">
      <w:pPr>
        <w:pStyle w:val="FootnoteText"/>
        <w:rPr>
          <w:lang w:val="en-AU"/>
        </w:rPr>
      </w:pPr>
      <w:r>
        <w:rPr>
          <w:rStyle w:val="FootnoteReference"/>
        </w:rPr>
        <w:footnoteRef/>
      </w:r>
      <w:hyperlink r:id="rId3" w:history="1">
        <w:r w:rsidRPr="00F20908">
          <w:rPr>
            <w:rStyle w:val="Hyperlink"/>
          </w:rPr>
          <w:t>https://www.eatforhealth.gov.au/sites/default/files/files/public_consultation/n55a_dietary_guidelines_food_modelling_111216.pdf</w:t>
        </w:r>
      </w:hyperlink>
    </w:p>
  </w:footnote>
  <w:footnote w:id="7">
    <w:p w14:paraId="4AB24607" w14:textId="77777777" w:rsidR="00F6002F" w:rsidRPr="00E61F01" w:rsidRDefault="00F6002F" w:rsidP="00022B14">
      <w:pPr>
        <w:pStyle w:val="FootnoteText"/>
        <w:rPr>
          <w:lang w:val="en-AU"/>
        </w:rPr>
      </w:pPr>
      <w:r>
        <w:rPr>
          <w:rStyle w:val="FootnoteReference"/>
        </w:rPr>
        <w:footnoteRef/>
      </w:r>
      <w:r>
        <w:t xml:space="preserve"> </w:t>
      </w:r>
      <w:r>
        <w:rPr>
          <w:lang w:val="en-AU"/>
        </w:rPr>
        <w:t xml:space="preserve">Discretionary breakfast cereals are those that contain </w:t>
      </w:r>
      <w:r>
        <w:rPr>
          <w:rFonts w:cs="Arial"/>
          <w:lang w:val="en-AU"/>
        </w:rPr>
        <w:t>≥</w:t>
      </w:r>
      <w:r>
        <w:rPr>
          <w:lang w:val="en-AU"/>
        </w:rPr>
        <w:t xml:space="preserve">30 g total sugar/100 g or those containing </w:t>
      </w:r>
      <w:r>
        <w:rPr>
          <w:rFonts w:cs="Arial"/>
          <w:lang w:val="en-AU"/>
        </w:rPr>
        <w:t>≥</w:t>
      </w:r>
      <w:r>
        <w:rPr>
          <w:lang w:val="en-AU"/>
        </w:rPr>
        <w:t>35 g total sugar/100 g where fruit is present in the product</w:t>
      </w:r>
    </w:p>
  </w:footnote>
  <w:footnote w:id="8">
    <w:p w14:paraId="683ED48B" w14:textId="77777777" w:rsidR="00F6002F" w:rsidRPr="002025F1" w:rsidRDefault="00F6002F" w:rsidP="007F30EC">
      <w:pPr>
        <w:pStyle w:val="FootnoteText"/>
        <w:rPr>
          <w:lang w:val="en-AU"/>
        </w:rPr>
      </w:pPr>
      <w:r>
        <w:rPr>
          <w:rStyle w:val="FootnoteReference"/>
        </w:rPr>
        <w:footnoteRef/>
      </w:r>
      <w:r>
        <w:t xml:space="preserve"> </w:t>
      </w:r>
      <w:hyperlink r:id="rId4" w:history="1">
        <w:r w:rsidRPr="00B860E0">
          <w:rPr>
            <w:rStyle w:val="Hyperlink"/>
          </w:rPr>
          <w:t>http://www.abs.gov.au/ausstats/abs@.nsf/Lookup/4363.0.55.001Chapter65062011-13</w:t>
        </w:r>
      </w:hyperlink>
      <w:r>
        <w:t xml:space="preserve"> </w:t>
      </w:r>
      <w:r w:rsidRPr="00D50937">
        <w:rPr>
          <w:i/>
        </w:rPr>
        <w:t>accessed 24 May 2016</w:t>
      </w:r>
    </w:p>
  </w:footnote>
  <w:footnote w:id="9">
    <w:p w14:paraId="586240EC" w14:textId="294B84D2" w:rsidR="00F6002F" w:rsidRPr="003A2984" w:rsidRDefault="00F6002F">
      <w:pPr>
        <w:pStyle w:val="FootnoteText"/>
        <w:rPr>
          <w:lang w:val="en-AU"/>
        </w:rPr>
      </w:pPr>
      <w:r>
        <w:rPr>
          <w:rStyle w:val="FootnoteReference"/>
        </w:rPr>
        <w:footnoteRef/>
      </w:r>
      <w:r>
        <w:t xml:space="preserve"> </w:t>
      </w:r>
      <w:r>
        <w:rPr>
          <w:lang w:val="en-AU"/>
        </w:rPr>
        <w:t xml:space="preserve">AUSNUT 2011-13 Data </w:t>
      </w:r>
    </w:p>
  </w:footnote>
  <w:footnote w:id="10">
    <w:p w14:paraId="021B6366" w14:textId="77777777" w:rsidR="00F6002F" w:rsidRPr="00C434E4" w:rsidRDefault="00F6002F" w:rsidP="009541D2">
      <w:pPr>
        <w:pStyle w:val="FootnoteText"/>
        <w:rPr>
          <w:lang w:val="en-AU"/>
        </w:rPr>
      </w:pPr>
      <w:r w:rsidRPr="00B030A8">
        <w:rPr>
          <w:rStyle w:val="FootnoteReference"/>
        </w:rPr>
        <w:footnoteRef/>
      </w:r>
      <w:r>
        <w:rPr>
          <w:szCs w:val="18"/>
        </w:rPr>
        <w:t xml:space="preserve"> </w:t>
      </w:r>
      <w:r>
        <w:rPr>
          <w:szCs w:val="18"/>
          <w:lang w:val="en-AU"/>
        </w:rPr>
        <w:t xml:space="preserve">Williams, P. 2014 </w:t>
      </w:r>
      <w:proofErr w:type="gramStart"/>
      <w:r>
        <w:rPr>
          <w:szCs w:val="18"/>
          <w:lang w:val="en-AU"/>
        </w:rPr>
        <w:t>The</w:t>
      </w:r>
      <w:proofErr w:type="gramEnd"/>
      <w:r>
        <w:rPr>
          <w:szCs w:val="18"/>
          <w:lang w:val="en-AU"/>
        </w:rPr>
        <w:t xml:space="preserve"> Benefits of Breakfast Cereal Consumption: A Systematic Review of the Evidence Base. Advances in Nutrition 5: 636S-673S</w:t>
      </w:r>
    </w:p>
  </w:footnote>
  <w:footnote w:id="11">
    <w:p w14:paraId="58F7F252" w14:textId="77777777" w:rsidR="00F6002F" w:rsidRPr="00BB6E9B" w:rsidRDefault="00F6002F" w:rsidP="004C32AE">
      <w:pPr>
        <w:pStyle w:val="FootnoteText"/>
      </w:pPr>
      <w:r w:rsidRPr="00BB6E9B">
        <w:rPr>
          <w:rStyle w:val="FootnoteReference"/>
        </w:rPr>
        <w:footnoteRef/>
      </w:r>
      <w:r w:rsidRPr="00BB6E9B">
        <w:t xml:space="preserve"> </w:t>
      </w:r>
      <w:hyperlink r:id="rId5" w:history="1">
        <w:r w:rsidRPr="00BB6E9B">
          <w:rPr>
            <w:rStyle w:val="Hyperlink"/>
          </w:rPr>
          <w:t>http://www.foodstandards.gov.au/publications/Documents/Fortification%20report%20-%20FINAL.pdf</w:t>
        </w:r>
      </w:hyperlink>
    </w:p>
  </w:footnote>
  <w:footnote w:id="12">
    <w:p w14:paraId="3B181306" w14:textId="77777777" w:rsidR="00F6002F" w:rsidRPr="00BB6E9B" w:rsidRDefault="00F6002F" w:rsidP="004C32AE">
      <w:pPr>
        <w:pStyle w:val="FootnoteText"/>
        <w:rPr>
          <w:lang w:val="en-AU"/>
        </w:rPr>
      </w:pPr>
      <w:r w:rsidRPr="00BB6E9B">
        <w:rPr>
          <w:rStyle w:val="FootnoteReference"/>
        </w:rPr>
        <w:footnoteRef/>
      </w:r>
      <w:r w:rsidRPr="00BB6E9B">
        <w:t xml:space="preserve"> </w:t>
      </w:r>
      <w:r w:rsidRPr="00BB6E9B">
        <w:rPr>
          <w:szCs w:val="18"/>
          <w:lang w:val="en-AU"/>
        </w:rPr>
        <w:t>This is a question about positive influence, because it did not ask if the consumer avoided a product for this reason, therefore all purchase influences of fortification are not covered by responses</w:t>
      </w:r>
      <w:r w:rsidRPr="00BB6E9B">
        <w:rPr>
          <w:lang w:val="en-AU"/>
        </w:rPr>
        <w:t>.</w:t>
      </w:r>
    </w:p>
  </w:footnote>
  <w:footnote w:id="13">
    <w:p w14:paraId="259EA1DA" w14:textId="77777777" w:rsidR="00F6002F" w:rsidRPr="00BB6E9B" w:rsidRDefault="00F6002F" w:rsidP="004C32AE">
      <w:pPr>
        <w:pStyle w:val="FootnoteText"/>
        <w:rPr>
          <w:lang w:val="en-AU"/>
        </w:rPr>
      </w:pPr>
      <w:r w:rsidRPr="00BB6E9B">
        <w:rPr>
          <w:rStyle w:val="FootnoteReference"/>
        </w:rPr>
        <w:footnoteRef/>
      </w:r>
      <w:r w:rsidRPr="00BB6E9B">
        <w:t xml:space="preserve"> </w:t>
      </w:r>
      <w:hyperlink r:id="rId6" w:history="1">
        <w:r w:rsidRPr="00BB6E9B">
          <w:rPr>
            <w:rStyle w:val="Hyperlink"/>
          </w:rPr>
          <w:t>http://www.foodstandards.gov.au/code/proposals/documents/P293_SD4.pdf</w:t>
        </w:r>
      </w:hyperlink>
    </w:p>
  </w:footnote>
  <w:footnote w:id="14">
    <w:p w14:paraId="51B3E569" w14:textId="77777777" w:rsidR="00F6002F" w:rsidRDefault="00F6002F" w:rsidP="004C32AE">
      <w:pPr>
        <w:pStyle w:val="FootnoteText"/>
        <w:rPr>
          <w:rStyle w:val="Hyperlink"/>
        </w:rPr>
      </w:pPr>
      <w:r>
        <w:rPr>
          <w:rStyle w:val="FootnoteReference"/>
        </w:rPr>
        <w:footnoteRef/>
      </w:r>
      <w:r>
        <w:t xml:space="preserve"> </w:t>
      </w:r>
      <w:hyperlink r:id="rId7" w:history="1">
        <w:r w:rsidRPr="006B4161">
          <w:rPr>
            <w:rStyle w:val="Hyperlink"/>
          </w:rPr>
          <w:t>http://www.foodstandards.gov.au/code/proposals/Documents/P293-RMR%20Report-Attach10.2.pdf</w:t>
        </w:r>
      </w:hyperlink>
    </w:p>
    <w:p w14:paraId="7D74D657" w14:textId="77777777" w:rsidR="00F6002F" w:rsidRPr="00E94694" w:rsidRDefault="00F6002F" w:rsidP="004C32AE">
      <w:pPr>
        <w:pStyle w:val="FootnoteText"/>
        <w:rPr>
          <w:lang w:val="en-AU"/>
        </w:rPr>
      </w:pPr>
      <w:r w:rsidRPr="00E94694">
        <w:rPr>
          <w:rStyle w:val="Hyperlink"/>
        </w:rPr>
        <w:t>http://www.foodstandards.gov.au/code/proposals/documents/P293_SD2%20Roy%20Morgan%20study.pdf</w:t>
      </w:r>
    </w:p>
  </w:footnote>
  <w:footnote w:id="15">
    <w:p w14:paraId="064FC8B6" w14:textId="77777777" w:rsidR="00F6002F" w:rsidRPr="00F216ED" w:rsidRDefault="00F6002F" w:rsidP="004C32AE">
      <w:pPr>
        <w:pStyle w:val="FootnoteText"/>
        <w:rPr>
          <w:lang w:val="en-AU"/>
        </w:rPr>
      </w:pPr>
      <w:r w:rsidRPr="00F216ED">
        <w:rPr>
          <w:rStyle w:val="FootnoteReference"/>
          <w:szCs w:val="18"/>
        </w:rPr>
        <w:footnoteRef/>
      </w:r>
      <w:r w:rsidRPr="00F216ED">
        <w:rPr>
          <w:szCs w:val="18"/>
        </w:rPr>
        <w:t xml:space="preserve"> In choice experiments participants are asked to choose their preferred option from a series of ‘choice sets’ consisting of two or more options or products side by side</w:t>
      </w:r>
      <w:r>
        <w:rPr>
          <w:color w:val="1F497D"/>
          <w:sz w:val="22"/>
          <w:szCs w:val="22"/>
        </w:rPr>
        <w:t>.</w:t>
      </w:r>
    </w:p>
  </w:footnote>
  <w:footnote w:id="16">
    <w:p w14:paraId="3DD3A065" w14:textId="77777777" w:rsidR="00F6002F" w:rsidRPr="00F216ED" w:rsidRDefault="00F6002F" w:rsidP="004C32AE">
      <w:pPr>
        <w:pStyle w:val="FootnoteText"/>
        <w:rPr>
          <w:lang w:val="en-AU"/>
        </w:rPr>
      </w:pPr>
      <w:r>
        <w:rPr>
          <w:rStyle w:val="FootnoteReference"/>
        </w:rPr>
        <w:footnoteRef/>
      </w:r>
      <w:r>
        <w:t xml:space="preserve"> </w:t>
      </w:r>
      <w:r w:rsidRPr="00F216ED">
        <w:rPr>
          <w:szCs w:val="18"/>
        </w:rPr>
        <w:t>Rating experiments are those in which participants rate products with and without nutrition content claims on a range of attributes. There are two main research designs for rating experiments: between-groups and within-groups.</w:t>
      </w:r>
    </w:p>
  </w:footnote>
  <w:footnote w:id="17">
    <w:p w14:paraId="7B45D380" w14:textId="77777777" w:rsidR="00F6002F" w:rsidRPr="008828D9" w:rsidRDefault="00F6002F" w:rsidP="00944A7C">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B2C7" w14:textId="77777777" w:rsidR="00CF6C6D" w:rsidRDefault="00CF6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06A3F" w14:textId="5F5CF32D" w:rsidR="00F6002F" w:rsidRPr="005E694E" w:rsidRDefault="00F6002F" w:rsidP="005E694E">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AB264" w14:textId="77777777" w:rsidR="00F6002F" w:rsidRDefault="00F6002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40AF9"/>
    <w:multiLevelType w:val="hybridMultilevel"/>
    <w:tmpl w:val="4FBE9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0E26AA2"/>
    <w:multiLevelType w:val="hybridMultilevel"/>
    <w:tmpl w:val="10003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2F3228B"/>
    <w:multiLevelType w:val="hybridMultilevel"/>
    <w:tmpl w:val="C2E200A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054271"/>
    <w:multiLevelType w:val="hybridMultilevel"/>
    <w:tmpl w:val="AADA192E"/>
    <w:lvl w:ilvl="0" w:tplc="4FDADEFE">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0B7273"/>
    <w:multiLevelType w:val="hybridMultilevel"/>
    <w:tmpl w:val="FA4A8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7239F7"/>
    <w:multiLevelType w:val="hybridMultilevel"/>
    <w:tmpl w:val="5EE4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48A10103"/>
    <w:multiLevelType w:val="hybridMultilevel"/>
    <w:tmpl w:val="CA802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02565F"/>
    <w:multiLevelType w:val="hybridMultilevel"/>
    <w:tmpl w:val="910C1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1755AD1"/>
    <w:multiLevelType w:val="hybridMultilevel"/>
    <w:tmpl w:val="2E0C10FE"/>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nsid w:val="71A337B5"/>
    <w:multiLevelType w:val="hybridMultilevel"/>
    <w:tmpl w:val="C08438FC"/>
    <w:lvl w:ilvl="0" w:tplc="78E8F3D6">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4"/>
  </w:num>
  <w:num w:numId="5">
    <w:abstractNumId w:val="10"/>
  </w:num>
  <w:num w:numId="6">
    <w:abstractNumId w:val="7"/>
  </w:num>
  <w:num w:numId="7">
    <w:abstractNumId w:val="2"/>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5"/>
  </w:num>
  <w:num w:numId="11">
    <w:abstractNumId w:val="3"/>
  </w:num>
  <w:num w:numId="12">
    <w:abstractNumId w:val="13"/>
  </w:num>
  <w:num w:numId="13">
    <w:abstractNumId w:val="5"/>
  </w:num>
  <w:num w:numId="14">
    <w:abstractNumId w:val="8"/>
  </w:num>
  <w:num w:numId="15">
    <w:abstractNumId w:val="9"/>
  </w:num>
  <w:num w:numId="16">
    <w:abstractNumId w:val="12"/>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3D6F"/>
    <w:rsid w:val="00003F6D"/>
    <w:rsid w:val="0000469B"/>
    <w:rsid w:val="00004DED"/>
    <w:rsid w:val="00010675"/>
    <w:rsid w:val="00012CAF"/>
    <w:rsid w:val="00014592"/>
    <w:rsid w:val="0001474A"/>
    <w:rsid w:val="00022B14"/>
    <w:rsid w:val="00023D58"/>
    <w:rsid w:val="0003330A"/>
    <w:rsid w:val="00035FF3"/>
    <w:rsid w:val="00046C5F"/>
    <w:rsid w:val="000509D1"/>
    <w:rsid w:val="00051021"/>
    <w:rsid w:val="00051ED9"/>
    <w:rsid w:val="00052E5A"/>
    <w:rsid w:val="00054F54"/>
    <w:rsid w:val="0005546A"/>
    <w:rsid w:val="00056E64"/>
    <w:rsid w:val="00057181"/>
    <w:rsid w:val="00060703"/>
    <w:rsid w:val="00064B2D"/>
    <w:rsid w:val="00065F1F"/>
    <w:rsid w:val="0007024E"/>
    <w:rsid w:val="0007336F"/>
    <w:rsid w:val="00076D33"/>
    <w:rsid w:val="00086FFB"/>
    <w:rsid w:val="00090634"/>
    <w:rsid w:val="000919EB"/>
    <w:rsid w:val="0009220E"/>
    <w:rsid w:val="00094F8D"/>
    <w:rsid w:val="000A27E9"/>
    <w:rsid w:val="000A3D8B"/>
    <w:rsid w:val="000A4996"/>
    <w:rsid w:val="000A5DF8"/>
    <w:rsid w:val="000B0EB7"/>
    <w:rsid w:val="000B4DFC"/>
    <w:rsid w:val="000B6AF2"/>
    <w:rsid w:val="000C2AB2"/>
    <w:rsid w:val="000C5086"/>
    <w:rsid w:val="000C7220"/>
    <w:rsid w:val="000C7A78"/>
    <w:rsid w:val="000D19BD"/>
    <w:rsid w:val="000D6FD4"/>
    <w:rsid w:val="000D7316"/>
    <w:rsid w:val="000E0AE4"/>
    <w:rsid w:val="000E3DBC"/>
    <w:rsid w:val="000E7277"/>
    <w:rsid w:val="00101241"/>
    <w:rsid w:val="00110F22"/>
    <w:rsid w:val="00111CD9"/>
    <w:rsid w:val="00113CE3"/>
    <w:rsid w:val="00114262"/>
    <w:rsid w:val="00115C64"/>
    <w:rsid w:val="00117522"/>
    <w:rsid w:val="001226E2"/>
    <w:rsid w:val="00126600"/>
    <w:rsid w:val="00131C54"/>
    <w:rsid w:val="0013295C"/>
    <w:rsid w:val="001337D9"/>
    <w:rsid w:val="00141F8F"/>
    <w:rsid w:val="001542D8"/>
    <w:rsid w:val="001542F6"/>
    <w:rsid w:val="00157395"/>
    <w:rsid w:val="0017066E"/>
    <w:rsid w:val="00171B26"/>
    <w:rsid w:val="00174510"/>
    <w:rsid w:val="0018071B"/>
    <w:rsid w:val="00180C41"/>
    <w:rsid w:val="00182C4C"/>
    <w:rsid w:val="00184D6C"/>
    <w:rsid w:val="001930F0"/>
    <w:rsid w:val="00195A90"/>
    <w:rsid w:val="00197D8D"/>
    <w:rsid w:val="001A1016"/>
    <w:rsid w:val="001A1A75"/>
    <w:rsid w:val="001A43DB"/>
    <w:rsid w:val="001A5260"/>
    <w:rsid w:val="001A73F4"/>
    <w:rsid w:val="001A7E9A"/>
    <w:rsid w:val="001B2655"/>
    <w:rsid w:val="001B4B6C"/>
    <w:rsid w:val="001B525B"/>
    <w:rsid w:val="001B7ADA"/>
    <w:rsid w:val="001C27A3"/>
    <w:rsid w:val="001C3D2F"/>
    <w:rsid w:val="001C5295"/>
    <w:rsid w:val="001D208F"/>
    <w:rsid w:val="001D3DA7"/>
    <w:rsid w:val="001D598D"/>
    <w:rsid w:val="001E09FA"/>
    <w:rsid w:val="001E266E"/>
    <w:rsid w:val="001E7E46"/>
    <w:rsid w:val="001F1516"/>
    <w:rsid w:val="001F7FE5"/>
    <w:rsid w:val="00203540"/>
    <w:rsid w:val="002050A1"/>
    <w:rsid w:val="002057C1"/>
    <w:rsid w:val="00211B20"/>
    <w:rsid w:val="00221590"/>
    <w:rsid w:val="00221D07"/>
    <w:rsid w:val="00226ADE"/>
    <w:rsid w:val="00227E4A"/>
    <w:rsid w:val="00233F0C"/>
    <w:rsid w:val="00234B61"/>
    <w:rsid w:val="00236F9E"/>
    <w:rsid w:val="00240EFD"/>
    <w:rsid w:val="0024165A"/>
    <w:rsid w:val="0024582E"/>
    <w:rsid w:val="00245D84"/>
    <w:rsid w:val="002462C2"/>
    <w:rsid w:val="002547EF"/>
    <w:rsid w:val="00256760"/>
    <w:rsid w:val="00256D65"/>
    <w:rsid w:val="00264590"/>
    <w:rsid w:val="00271F00"/>
    <w:rsid w:val="00273A80"/>
    <w:rsid w:val="00273CA2"/>
    <w:rsid w:val="0027504E"/>
    <w:rsid w:val="0029204E"/>
    <w:rsid w:val="0029631C"/>
    <w:rsid w:val="002A0194"/>
    <w:rsid w:val="002A5F8B"/>
    <w:rsid w:val="002A69B3"/>
    <w:rsid w:val="002A7F6C"/>
    <w:rsid w:val="002B262A"/>
    <w:rsid w:val="002B3766"/>
    <w:rsid w:val="002B42BB"/>
    <w:rsid w:val="002B4669"/>
    <w:rsid w:val="002C4B34"/>
    <w:rsid w:val="002D0837"/>
    <w:rsid w:val="002D63D9"/>
    <w:rsid w:val="002D6809"/>
    <w:rsid w:val="002E775B"/>
    <w:rsid w:val="002F55FA"/>
    <w:rsid w:val="002F6488"/>
    <w:rsid w:val="00305D12"/>
    <w:rsid w:val="00310DE0"/>
    <w:rsid w:val="00311A71"/>
    <w:rsid w:val="00314383"/>
    <w:rsid w:val="0032054B"/>
    <w:rsid w:val="003213F9"/>
    <w:rsid w:val="003220F3"/>
    <w:rsid w:val="00323DBF"/>
    <w:rsid w:val="00326B24"/>
    <w:rsid w:val="003309A8"/>
    <w:rsid w:val="00332B12"/>
    <w:rsid w:val="00335471"/>
    <w:rsid w:val="00351B07"/>
    <w:rsid w:val="0035263F"/>
    <w:rsid w:val="003538EC"/>
    <w:rsid w:val="00353D88"/>
    <w:rsid w:val="00354D57"/>
    <w:rsid w:val="00360E8D"/>
    <w:rsid w:val="0036278E"/>
    <w:rsid w:val="00364841"/>
    <w:rsid w:val="00365F5E"/>
    <w:rsid w:val="00371B29"/>
    <w:rsid w:val="00383687"/>
    <w:rsid w:val="00390B08"/>
    <w:rsid w:val="00391769"/>
    <w:rsid w:val="003953E1"/>
    <w:rsid w:val="003956B3"/>
    <w:rsid w:val="00395E9C"/>
    <w:rsid w:val="003A0146"/>
    <w:rsid w:val="003A1000"/>
    <w:rsid w:val="003A2984"/>
    <w:rsid w:val="003A68BE"/>
    <w:rsid w:val="003B3C9D"/>
    <w:rsid w:val="003B5BE6"/>
    <w:rsid w:val="003B702A"/>
    <w:rsid w:val="003B78E0"/>
    <w:rsid w:val="003C15DE"/>
    <w:rsid w:val="003C4969"/>
    <w:rsid w:val="003D200A"/>
    <w:rsid w:val="003D44E5"/>
    <w:rsid w:val="003D5889"/>
    <w:rsid w:val="003D7D52"/>
    <w:rsid w:val="003E23F0"/>
    <w:rsid w:val="003E41D5"/>
    <w:rsid w:val="003E46BA"/>
    <w:rsid w:val="003E516F"/>
    <w:rsid w:val="003E5A74"/>
    <w:rsid w:val="003E7D22"/>
    <w:rsid w:val="003E7D2D"/>
    <w:rsid w:val="003F74C1"/>
    <w:rsid w:val="0040018F"/>
    <w:rsid w:val="0040135C"/>
    <w:rsid w:val="0040170A"/>
    <w:rsid w:val="00405B1A"/>
    <w:rsid w:val="00407CA7"/>
    <w:rsid w:val="00410C76"/>
    <w:rsid w:val="00411907"/>
    <w:rsid w:val="00413CA8"/>
    <w:rsid w:val="00416317"/>
    <w:rsid w:val="00416C58"/>
    <w:rsid w:val="00417EE3"/>
    <w:rsid w:val="004207EB"/>
    <w:rsid w:val="00426723"/>
    <w:rsid w:val="00433EC6"/>
    <w:rsid w:val="0043709B"/>
    <w:rsid w:val="00437276"/>
    <w:rsid w:val="00444E6B"/>
    <w:rsid w:val="00450C07"/>
    <w:rsid w:val="00456B54"/>
    <w:rsid w:val="00457FBF"/>
    <w:rsid w:val="00464643"/>
    <w:rsid w:val="004646F8"/>
    <w:rsid w:val="00470022"/>
    <w:rsid w:val="00477725"/>
    <w:rsid w:val="00477C3E"/>
    <w:rsid w:val="00482470"/>
    <w:rsid w:val="00485561"/>
    <w:rsid w:val="00486793"/>
    <w:rsid w:val="004A0D5E"/>
    <w:rsid w:val="004A2037"/>
    <w:rsid w:val="004A349C"/>
    <w:rsid w:val="004B0FC4"/>
    <w:rsid w:val="004B75DD"/>
    <w:rsid w:val="004C0A6E"/>
    <w:rsid w:val="004C26E0"/>
    <w:rsid w:val="004C2CE7"/>
    <w:rsid w:val="004C32AE"/>
    <w:rsid w:val="004C6E95"/>
    <w:rsid w:val="004C7619"/>
    <w:rsid w:val="004D30A6"/>
    <w:rsid w:val="004D4599"/>
    <w:rsid w:val="004D6F8D"/>
    <w:rsid w:val="004E3846"/>
    <w:rsid w:val="004E3CC7"/>
    <w:rsid w:val="004E4687"/>
    <w:rsid w:val="004E5661"/>
    <w:rsid w:val="004E6C0E"/>
    <w:rsid w:val="004F4F98"/>
    <w:rsid w:val="004F5A6C"/>
    <w:rsid w:val="004F69F6"/>
    <w:rsid w:val="004F79AC"/>
    <w:rsid w:val="00500455"/>
    <w:rsid w:val="005017CF"/>
    <w:rsid w:val="005107D0"/>
    <w:rsid w:val="00511A98"/>
    <w:rsid w:val="005207D8"/>
    <w:rsid w:val="00521B26"/>
    <w:rsid w:val="00524E9A"/>
    <w:rsid w:val="0053464E"/>
    <w:rsid w:val="00537CBA"/>
    <w:rsid w:val="00541BE3"/>
    <w:rsid w:val="005541A2"/>
    <w:rsid w:val="00556B70"/>
    <w:rsid w:val="0055726A"/>
    <w:rsid w:val="00557CB8"/>
    <w:rsid w:val="00562917"/>
    <w:rsid w:val="00562A9F"/>
    <w:rsid w:val="005634F3"/>
    <w:rsid w:val="0056471C"/>
    <w:rsid w:val="00565E71"/>
    <w:rsid w:val="005666BC"/>
    <w:rsid w:val="00566836"/>
    <w:rsid w:val="0057090A"/>
    <w:rsid w:val="00570F79"/>
    <w:rsid w:val="00571595"/>
    <w:rsid w:val="00577FE0"/>
    <w:rsid w:val="0058530A"/>
    <w:rsid w:val="005857DB"/>
    <w:rsid w:val="00586228"/>
    <w:rsid w:val="005905D1"/>
    <w:rsid w:val="00593860"/>
    <w:rsid w:val="00596870"/>
    <w:rsid w:val="00596EA7"/>
    <w:rsid w:val="005A7B00"/>
    <w:rsid w:val="005B6AF4"/>
    <w:rsid w:val="005C04CB"/>
    <w:rsid w:val="005D0EDE"/>
    <w:rsid w:val="005D16AD"/>
    <w:rsid w:val="005D72E1"/>
    <w:rsid w:val="005E0755"/>
    <w:rsid w:val="005E694E"/>
    <w:rsid w:val="005E6D98"/>
    <w:rsid w:val="005E6E16"/>
    <w:rsid w:val="005E6F93"/>
    <w:rsid w:val="005E6FAC"/>
    <w:rsid w:val="005F400E"/>
    <w:rsid w:val="005F66F3"/>
    <w:rsid w:val="005F7342"/>
    <w:rsid w:val="005F7E58"/>
    <w:rsid w:val="006011E2"/>
    <w:rsid w:val="00603A08"/>
    <w:rsid w:val="00604558"/>
    <w:rsid w:val="00607ECA"/>
    <w:rsid w:val="00610A3C"/>
    <w:rsid w:val="00611408"/>
    <w:rsid w:val="00613A30"/>
    <w:rsid w:val="00616A3E"/>
    <w:rsid w:val="00620983"/>
    <w:rsid w:val="00620F16"/>
    <w:rsid w:val="0062627E"/>
    <w:rsid w:val="00627845"/>
    <w:rsid w:val="00627F48"/>
    <w:rsid w:val="00630751"/>
    <w:rsid w:val="00642332"/>
    <w:rsid w:val="00642A47"/>
    <w:rsid w:val="00643EA2"/>
    <w:rsid w:val="006503D7"/>
    <w:rsid w:val="00650BD0"/>
    <w:rsid w:val="00651E2F"/>
    <w:rsid w:val="0065606E"/>
    <w:rsid w:val="00656B47"/>
    <w:rsid w:val="00663CA2"/>
    <w:rsid w:val="00663FCF"/>
    <w:rsid w:val="00664B01"/>
    <w:rsid w:val="006652A2"/>
    <w:rsid w:val="00675175"/>
    <w:rsid w:val="00676A4F"/>
    <w:rsid w:val="00676C56"/>
    <w:rsid w:val="00676F22"/>
    <w:rsid w:val="00683DE6"/>
    <w:rsid w:val="00687971"/>
    <w:rsid w:val="00692CBA"/>
    <w:rsid w:val="00692EBF"/>
    <w:rsid w:val="006937FF"/>
    <w:rsid w:val="00696254"/>
    <w:rsid w:val="006A4298"/>
    <w:rsid w:val="006A48A7"/>
    <w:rsid w:val="006A689D"/>
    <w:rsid w:val="006B1075"/>
    <w:rsid w:val="006B20CE"/>
    <w:rsid w:val="006B3D6A"/>
    <w:rsid w:val="006B4BA1"/>
    <w:rsid w:val="006B4BF4"/>
    <w:rsid w:val="006C2DD8"/>
    <w:rsid w:val="006C5CF5"/>
    <w:rsid w:val="006D23F7"/>
    <w:rsid w:val="006D466A"/>
    <w:rsid w:val="006D4E61"/>
    <w:rsid w:val="006D59E2"/>
    <w:rsid w:val="006D7089"/>
    <w:rsid w:val="006D7B6D"/>
    <w:rsid w:val="006E1858"/>
    <w:rsid w:val="006E2A5D"/>
    <w:rsid w:val="006E4E99"/>
    <w:rsid w:val="006E7B6A"/>
    <w:rsid w:val="006F09D5"/>
    <w:rsid w:val="006F4A82"/>
    <w:rsid w:val="006F65E3"/>
    <w:rsid w:val="007018E3"/>
    <w:rsid w:val="007035ED"/>
    <w:rsid w:val="0070373B"/>
    <w:rsid w:val="00704BBB"/>
    <w:rsid w:val="0070650F"/>
    <w:rsid w:val="00710EBC"/>
    <w:rsid w:val="007160F6"/>
    <w:rsid w:val="00724C5A"/>
    <w:rsid w:val="00724FA4"/>
    <w:rsid w:val="00725589"/>
    <w:rsid w:val="00730800"/>
    <w:rsid w:val="00732E7C"/>
    <w:rsid w:val="00746DB8"/>
    <w:rsid w:val="007530D8"/>
    <w:rsid w:val="0075510B"/>
    <w:rsid w:val="007602AA"/>
    <w:rsid w:val="00763A9F"/>
    <w:rsid w:val="007652EF"/>
    <w:rsid w:val="007714B0"/>
    <w:rsid w:val="00772BDC"/>
    <w:rsid w:val="00775AF7"/>
    <w:rsid w:val="00780792"/>
    <w:rsid w:val="00780C63"/>
    <w:rsid w:val="00781CCA"/>
    <w:rsid w:val="00786FA7"/>
    <w:rsid w:val="007912C2"/>
    <w:rsid w:val="007A0E87"/>
    <w:rsid w:val="007A2A90"/>
    <w:rsid w:val="007A44B4"/>
    <w:rsid w:val="007A77A2"/>
    <w:rsid w:val="007A7D3D"/>
    <w:rsid w:val="007B225D"/>
    <w:rsid w:val="007B4447"/>
    <w:rsid w:val="007C174F"/>
    <w:rsid w:val="007C1C64"/>
    <w:rsid w:val="007D1B6A"/>
    <w:rsid w:val="007D24A1"/>
    <w:rsid w:val="007E18C1"/>
    <w:rsid w:val="007E267D"/>
    <w:rsid w:val="007E4647"/>
    <w:rsid w:val="007E48BC"/>
    <w:rsid w:val="007E79F7"/>
    <w:rsid w:val="007F05CA"/>
    <w:rsid w:val="007F30EC"/>
    <w:rsid w:val="007F3630"/>
    <w:rsid w:val="007F5385"/>
    <w:rsid w:val="00807559"/>
    <w:rsid w:val="008109A8"/>
    <w:rsid w:val="00815922"/>
    <w:rsid w:val="00816BD6"/>
    <w:rsid w:val="008220B4"/>
    <w:rsid w:val="00826EA5"/>
    <w:rsid w:val="00830CB5"/>
    <w:rsid w:val="00834D0D"/>
    <w:rsid w:val="0083526B"/>
    <w:rsid w:val="00837CC9"/>
    <w:rsid w:val="00840699"/>
    <w:rsid w:val="00844CA0"/>
    <w:rsid w:val="008450BC"/>
    <w:rsid w:val="00845B65"/>
    <w:rsid w:val="0085242F"/>
    <w:rsid w:val="0085334B"/>
    <w:rsid w:val="008534F4"/>
    <w:rsid w:val="008571D7"/>
    <w:rsid w:val="0085756A"/>
    <w:rsid w:val="00863AF0"/>
    <w:rsid w:val="008674BF"/>
    <w:rsid w:val="0086797C"/>
    <w:rsid w:val="00870195"/>
    <w:rsid w:val="00870214"/>
    <w:rsid w:val="00885C51"/>
    <w:rsid w:val="00885EB0"/>
    <w:rsid w:val="00891742"/>
    <w:rsid w:val="008917CB"/>
    <w:rsid w:val="0089264A"/>
    <w:rsid w:val="00896B85"/>
    <w:rsid w:val="008A014A"/>
    <w:rsid w:val="008A22BE"/>
    <w:rsid w:val="008B02AC"/>
    <w:rsid w:val="008B31D8"/>
    <w:rsid w:val="008B3917"/>
    <w:rsid w:val="008C1B36"/>
    <w:rsid w:val="008C483B"/>
    <w:rsid w:val="008C7361"/>
    <w:rsid w:val="008D06C6"/>
    <w:rsid w:val="008D59EA"/>
    <w:rsid w:val="008E391A"/>
    <w:rsid w:val="008E6250"/>
    <w:rsid w:val="008F779B"/>
    <w:rsid w:val="00902AF6"/>
    <w:rsid w:val="00905F94"/>
    <w:rsid w:val="009061AD"/>
    <w:rsid w:val="009078DF"/>
    <w:rsid w:val="00911CB3"/>
    <w:rsid w:val="0091524F"/>
    <w:rsid w:val="00920249"/>
    <w:rsid w:val="00921B0A"/>
    <w:rsid w:val="00924C80"/>
    <w:rsid w:val="00926889"/>
    <w:rsid w:val="00927F36"/>
    <w:rsid w:val="00932F14"/>
    <w:rsid w:val="00937F61"/>
    <w:rsid w:val="009401CC"/>
    <w:rsid w:val="0094247F"/>
    <w:rsid w:val="00942D60"/>
    <w:rsid w:val="00944A7C"/>
    <w:rsid w:val="00945A0E"/>
    <w:rsid w:val="009471E5"/>
    <w:rsid w:val="00950447"/>
    <w:rsid w:val="009520A3"/>
    <w:rsid w:val="009541D2"/>
    <w:rsid w:val="00957C38"/>
    <w:rsid w:val="00961D6F"/>
    <w:rsid w:val="0096289A"/>
    <w:rsid w:val="0096523B"/>
    <w:rsid w:val="00966EE3"/>
    <w:rsid w:val="00967441"/>
    <w:rsid w:val="009721D7"/>
    <w:rsid w:val="00972D06"/>
    <w:rsid w:val="00972D65"/>
    <w:rsid w:val="00974039"/>
    <w:rsid w:val="00976189"/>
    <w:rsid w:val="0098436C"/>
    <w:rsid w:val="009875B1"/>
    <w:rsid w:val="009A1570"/>
    <w:rsid w:val="009A1E82"/>
    <w:rsid w:val="009A391C"/>
    <w:rsid w:val="009A50F2"/>
    <w:rsid w:val="009A60E7"/>
    <w:rsid w:val="009B0193"/>
    <w:rsid w:val="009B4055"/>
    <w:rsid w:val="009C5F05"/>
    <w:rsid w:val="009C68C3"/>
    <w:rsid w:val="009D0683"/>
    <w:rsid w:val="009D074F"/>
    <w:rsid w:val="009D3E32"/>
    <w:rsid w:val="009D4D74"/>
    <w:rsid w:val="009D790B"/>
    <w:rsid w:val="009D7963"/>
    <w:rsid w:val="009E0A61"/>
    <w:rsid w:val="009E3010"/>
    <w:rsid w:val="009E610D"/>
    <w:rsid w:val="009E74B1"/>
    <w:rsid w:val="009F007E"/>
    <w:rsid w:val="009F2DCD"/>
    <w:rsid w:val="009F7065"/>
    <w:rsid w:val="009F721D"/>
    <w:rsid w:val="00A046CA"/>
    <w:rsid w:val="00A11934"/>
    <w:rsid w:val="00A13A11"/>
    <w:rsid w:val="00A16677"/>
    <w:rsid w:val="00A33C0A"/>
    <w:rsid w:val="00A34BBD"/>
    <w:rsid w:val="00A4175D"/>
    <w:rsid w:val="00A50016"/>
    <w:rsid w:val="00A52EBD"/>
    <w:rsid w:val="00A5436D"/>
    <w:rsid w:val="00A548EB"/>
    <w:rsid w:val="00A56330"/>
    <w:rsid w:val="00A56DC7"/>
    <w:rsid w:val="00A615E7"/>
    <w:rsid w:val="00A63FAF"/>
    <w:rsid w:val="00A70A03"/>
    <w:rsid w:val="00A74FCE"/>
    <w:rsid w:val="00A74FD1"/>
    <w:rsid w:val="00A76913"/>
    <w:rsid w:val="00A83C3C"/>
    <w:rsid w:val="00A84A58"/>
    <w:rsid w:val="00A93545"/>
    <w:rsid w:val="00A94925"/>
    <w:rsid w:val="00AA1DEC"/>
    <w:rsid w:val="00AA423F"/>
    <w:rsid w:val="00AB3034"/>
    <w:rsid w:val="00AB42FF"/>
    <w:rsid w:val="00AB495A"/>
    <w:rsid w:val="00AC1AAF"/>
    <w:rsid w:val="00AD0BA3"/>
    <w:rsid w:val="00AD231B"/>
    <w:rsid w:val="00AD6ABA"/>
    <w:rsid w:val="00AD7514"/>
    <w:rsid w:val="00AD7583"/>
    <w:rsid w:val="00AE23EE"/>
    <w:rsid w:val="00AE65D6"/>
    <w:rsid w:val="00AF06FC"/>
    <w:rsid w:val="00AF1692"/>
    <w:rsid w:val="00AF3391"/>
    <w:rsid w:val="00AF387F"/>
    <w:rsid w:val="00AF779C"/>
    <w:rsid w:val="00B00E7F"/>
    <w:rsid w:val="00B07441"/>
    <w:rsid w:val="00B108FC"/>
    <w:rsid w:val="00B1722F"/>
    <w:rsid w:val="00B173DA"/>
    <w:rsid w:val="00B21DCC"/>
    <w:rsid w:val="00B23095"/>
    <w:rsid w:val="00B25F37"/>
    <w:rsid w:val="00B26DAB"/>
    <w:rsid w:val="00B335F0"/>
    <w:rsid w:val="00B402BB"/>
    <w:rsid w:val="00B42072"/>
    <w:rsid w:val="00B44422"/>
    <w:rsid w:val="00B46EA0"/>
    <w:rsid w:val="00B52B1D"/>
    <w:rsid w:val="00B57706"/>
    <w:rsid w:val="00B665E8"/>
    <w:rsid w:val="00B731D3"/>
    <w:rsid w:val="00B74440"/>
    <w:rsid w:val="00B74C0D"/>
    <w:rsid w:val="00B77BA8"/>
    <w:rsid w:val="00B77C98"/>
    <w:rsid w:val="00B839A3"/>
    <w:rsid w:val="00B902BD"/>
    <w:rsid w:val="00B94F9E"/>
    <w:rsid w:val="00B964DA"/>
    <w:rsid w:val="00BA24E2"/>
    <w:rsid w:val="00BA271C"/>
    <w:rsid w:val="00BA425E"/>
    <w:rsid w:val="00BA44CD"/>
    <w:rsid w:val="00BA7D10"/>
    <w:rsid w:val="00BB79FA"/>
    <w:rsid w:val="00BC3F89"/>
    <w:rsid w:val="00BC6BF1"/>
    <w:rsid w:val="00BD047B"/>
    <w:rsid w:val="00BD2A39"/>
    <w:rsid w:val="00BD2E80"/>
    <w:rsid w:val="00BD52B0"/>
    <w:rsid w:val="00BD6927"/>
    <w:rsid w:val="00BE11B8"/>
    <w:rsid w:val="00BE15CB"/>
    <w:rsid w:val="00BF5D9A"/>
    <w:rsid w:val="00BF626C"/>
    <w:rsid w:val="00BF7FF0"/>
    <w:rsid w:val="00C00251"/>
    <w:rsid w:val="00C05157"/>
    <w:rsid w:val="00C12502"/>
    <w:rsid w:val="00C15EC0"/>
    <w:rsid w:val="00C21A7A"/>
    <w:rsid w:val="00C26098"/>
    <w:rsid w:val="00C36578"/>
    <w:rsid w:val="00C40AA5"/>
    <w:rsid w:val="00C42A8E"/>
    <w:rsid w:val="00C43622"/>
    <w:rsid w:val="00C46C06"/>
    <w:rsid w:val="00C46F70"/>
    <w:rsid w:val="00C47453"/>
    <w:rsid w:val="00C476D0"/>
    <w:rsid w:val="00C535B3"/>
    <w:rsid w:val="00C65872"/>
    <w:rsid w:val="00C66BA8"/>
    <w:rsid w:val="00C747C3"/>
    <w:rsid w:val="00C7504F"/>
    <w:rsid w:val="00C77942"/>
    <w:rsid w:val="00C81F2C"/>
    <w:rsid w:val="00C82794"/>
    <w:rsid w:val="00C836E3"/>
    <w:rsid w:val="00C8465B"/>
    <w:rsid w:val="00C86577"/>
    <w:rsid w:val="00C87234"/>
    <w:rsid w:val="00C91D39"/>
    <w:rsid w:val="00C92E07"/>
    <w:rsid w:val="00C96247"/>
    <w:rsid w:val="00C96868"/>
    <w:rsid w:val="00CA0416"/>
    <w:rsid w:val="00CA160F"/>
    <w:rsid w:val="00CA4564"/>
    <w:rsid w:val="00CA46FD"/>
    <w:rsid w:val="00CA6F62"/>
    <w:rsid w:val="00CB65B1"/>
    <w:rsid w:val="00CC06CC"/>
    <w:rsid w:val="00CC2DB5"/>
    <w:rsid w:val="00CC39DA"/>
    <w:rsid w:val="00CC5519"/>
    <w:rsid w:val="00CC560B"/>
    <w:rsid w:val="00CC5C85"/>
    <w:rsid w:val="00CC7489"/>
    <w:rsid w:val="00CC75E2"/>
    <w:rsid w:val="00CC7676"/>
    <w:rsid w:val="00CD46EB"/>
    <w:rsid w:val="00CD7EBF"/>
    <w:rsid w:val="00CF19E1"/>
    <w:rsid w:val="00CF30F7"/>
    <w:rsid w:val="00CF6C6D"/>
    <w:rsid w:val="00D02D3B"/>
    <w:rsid w:val="00D056F1"/>
    <w:rsid w:val="00D11171"/>
    <w:rsid w:val="00D14529"/>
    <w:rsid w:val="00D16F56"/>
    <w:rsid w:val="00D1717B"/>
    <w:rsid w:val="00D17576"/>
    <w:rsid w:val="00D22F3C"/>
    <w:rsid w:val="00D23DB6"/>
    <w:rsid w:val="00D26B4C"/>
    <w:rsid w:val="00D43FE6"/>
    <w:rsid w:val="00D51A95"/>
    <w:rsid w:val="00D527DB"/>
    <w:rsid w:val="00D53503"/>
    <w:rsid w:val="00D559DD"/>
    <w:rsid w:val="00D56A33"/>
    <w:rsid w:val="00D60568"/>
    <w:rsid w:val="00D70BF7"/>
    <w:rsid w:val="00D70C7A"/>
    <w:rsid w:val="00D81D38"/>
    <w:rsid w:val="00D8397A"/>
    <w:rsid w:val="00D8541B"/>
    <w:rsid w:val="00D907FA"/>
    <w:rsid w:val="00D9113B"/>
    <w:rsid w:val="00DA10A8"/>
    <w:rsid w:val="00DB1E08"/>
    <w:rsid w:val="00DB2973"/>
    <w:rsid w:val="00DC1B56"/>
    <w:rsid w:val="00DC2129"/>
    <w:rsid w:val="00DC2923"/>
    <w:rsid w:val="00DC38FB"/>
    <w:rsid w:val="00DC3A82"/>
    <w:rsid w:val="00DC3C72"/>
    <w:rsid w:val="00DC450F"/>
    <w:rsid w:val="00DC45DD"/>
    <w:rsid w:val="00DC48D0"/>
    <w:rsid w:val="00DC49CC"/>
    <w:rsid w:val="00DC6570"/>
    <w:rsid w:val="00DD173D"/>
    <w:rsid w:val="00DD3C5E"/>
    <w:rsid w:val="00DD5D9C"/>
    <w:rsid w:val="00DD683C"/>
    <w:rsid w:val="00DD72AE"/>
    <w:rsid w:val="00DE5BFB"/>
    <w:rsid w:val="00DF25C3"/>
    <w:rsid w:val="00E0035A"/>
    <w:rsid w:val="00E00FF7"/>
    <w:rsid w:val="00E02159"/>
    <w:rsid w:val="00E03A9B"/>
    <w:rsid w:val="00E04062"/>
    <w:rsid w:val="00E040D3"/>
    <w:rsid w:val="00E05C3B"/>
    <w:rsid w:val="00E063C6"/>
    <w:rsid w:val="00E2003B"/>
    <w:rsid w:val="00E203C2"/>
    <w:rsid w:val="00E21220"/>
    <w:rsid w:val="00E23F22"/>
    <w:rsid w:val="00E279D8"/>
    <w:rsid w:val="00E319B1"/>
    <w:rsid w:val="00E33287"/>
    <w:rsid w:val="00E34582"/>
    <w:rsid w:val="00E35FE0"/>
    <w:rsid w:val="00E4212F"/>
    <w:rsid w:val="00E44E0D"/>
    <w:rsid w:val="00E50407"/>
    <w:rsid w:val="00E5492F"/>
    <w:rsid w:val="00E61F01"/>
    <w:rsid w:val="00E621BC"/>
    <w:rsid w:val="00E62DEF"/>
    <w:rsid w:val="00E6305E"/>
    <w:rsid w:val="00E6338D"/>
    <w:rsid w:val="00E70A86"/>
    <w:rsid w:val="00E72662"/>
    <w:rsid w:val="00E73B96"/>
    <w:rsid w:val="00E777EC"/>
    <w:rsid w:val="00E77923"/>
    <w:rsid w:val="00E80FCD"/>
    <w:rsid w:val="00E81BDE"/>
    <w:rsid w:val="00E86B78"/>
    <w:rsid w:val="00E94925"/>
    <w:rsid w:val="00E95DCC"/>
    <w:rsid w:val="00EA10D9"/>
    <w:rsid w:val="00EA1701"/>
    <w:rsid w:val="00EA19EF"/>
    <w:rsid w:val="00EA68C2"/>
    <w:rsid w:val="00EA7C59"/>
    <w:rsid w:val="00EA7F2F"/>
    <w:rsid w:val="00EC00DE"/>
    <w:rsid w:val="00EC183D"/>
    <w:rsid w:val="00EC30E1"/>
    <w:rsid w:val="00ED08E6"/>
    <w:rsid w:val="00ED172A"/>
    <w:rsid w:val="00ED46E9"/>
    <w:rsid w:val="00ED5091"/>
    <w:rsid w:val="00ED5855"/>
    <w:rsid w:val="00EE0434"/>
    <w:rsid w:val="00EF61CE"/>
    <w:rsid w:val="00F006F0"/>
    <w:rsid w:val="00F040BC"/>
    <w:rsid w:val="00F04782"/>
    <w:rsid w:val="00F10D4E"/>
    <w:rsid w:val="00F14127"/>
    <w:rsid w:val="00F14BEC"/>
    <w:rsid w:val="00F2143B"/>
    <w:rsid w:val="00F225C5"/>
    <w:rsid w:val="00F23660"/>
    <w:rsid w:val="00F2557E"/>
    <w:rsid w:val="00F2587A"/>
    <w:rsid w:val="00F25BC4"/>
    <w:rsid w:val="00F2609D"/>
    <w:rsid w:val="00F343BF"/>
    <w:rsid w:val="00F3715D"/>
    <w:rsid w:val="00F41092"/>
    <w:rsid w:val="00F420C8"/>
    <w:rsid w:val="00F42A4C"/>
    <w:rsid w:val="00F6002F"/>
    <w:rsid w:val="00F604DE"/>
    <w:rsid w:val="00F627D3"/>
    <w:rsid w:val="00F63149"/>
    <w:rsid w:val="00F63845"/>
    <w:rsid w:val="00F65B1D"/>
    <w:rsid w:val="00F66AB1"/>
    <w:rsid w:val="00F80DAF"/>
    <w:rsid w:val="00F81092"/>
    <w:rsid w:val="00F8462F"/>
    <w:rsid w:val="00F90C14"/>
    <w:rsid w:val="00F95154"/>
    <w:rsid w:val="00F96F51"/>
    <w:rsid w:val="00FA1109"/>
    <w:rsid w:val="00FA1C0B"/>
    <w:rsid w:val="00FA57AA"/>
    <w:rsid w:val="00FA7376"/>
    <w:rsid w:val="00FA7E57"/>
    <w:rsid w:val="00FB6535"/>
    <w:rsid w:val="00FB69C2"/>
    <w:rsid w:val="00FB7512"/>
    <w:rsid w:val="00FC2547"/>
    <w:rsid w:val="00FD3EF3"/>
    <w:rsid w:val="00FD436D"/>
    <w:rsid w:val="00FD585D"/>
    <w:rsid w:val="00FD7547"/>
    <w:rsid w:val="00FE05E0"/>
    <w:rsid w:val="00FE0A36"/>
    <w:rsid w:val="00FE2879"/>
    <w:rsid w:val="00FE3863"/>
    <w:rsid w:val="00FE6149"/>
    <w:rsid w:val="00FE7806"/>
    <w:rsid w:val="00FE78C3"/>
    <w:rsid w:val="00FE7C89"/>
    <w:rsid w:val="00FF5F5C"/>
    <w:rsid w:val="00FF6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D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82470"/>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FE2879"/>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D5889"/>
    <w:pPr>
      <w:keepNext/>
      <w:spacing w:before="240" w:after="240"/>
      <w:ind w:left="851" w:hanging="851"/>
      <w:outlineLvl w:val="1"/>
    </w:pPr>
    <w:rPr>
      <w:rFonts w:cs="Arial"/>
      <w:b/>
      <w:bCs/>
      <w:color w:val="000000" w:themeColor="text1"/>
      <w:sz w:val="28"/>
      <w:szCs w:val="22"/>
      <w:lang w:bidi="ar-SA"/>
    </w:rPr>
  </w:style>
  <w:style w:type="paragraph" w:styleId="Heading3">
    <w:name w:val="heading 3"/>
    <w:aliases w:val="FSHeading 3,Subheading 1"/>
    <w:basedOn w:val="Normal"/>
    <w:next w:val="Normal"/>
    <w:link w:val="Heading3Char"/>
    <w:autoRedefine/>
    <w:uiPriority w:val="9"/>
    <w:unhideWhenUsed/>
    <w:qFormat/>
    <w:rsid w:val="001E266E"/>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3D5889"/>
    <w:pPr>
      <w:keepNext/>
      <w:spacing w:before="240" w:after="240"/>
      <w:ind w:left="851" w:hanging="851"/>
      <w:outlineLvl w:val="3"/>
    </w:pPr>
    <w:rPr>
      <w:b/>
      <w:bCs/>
      <w:i/>
      <w:iCs/>
      <w:color w:val="000000" w:themeColor="text1"/>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FE2879"/>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D5889"/>
    <w:rPr>
      <w:rFonts w:ascii="Arial" w:hAnsi="Arial" w:cs="Arial"/>
      <w:b/>
      <w:bCs/>
      <w:color w:val="000000" w:themeColor="text1"/>
      <w:sz w:val="28"/>
      <w:szCs w:val="22"/>
      <w:lang w:eastAsia="en-US"/>
    </w:rPr>
  </w:style>
  <w:style w:type="character" w:customStyle="1" w:styleId="Heading3Char">
    <w:name w:val="Heading 3 Char"/>
    <w:aliases w:val="FSHeading 3 Char,Subheading 1 Char"/>
    <w:link w:val="Heading3"/>
    <w:uiPriority w:val="9"/>
    <w:rsid w:val="001E266E"/>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3D5889"/>
    <w:rPr>
      <w:rFonts w:ascii="Arial" w:hAnsi="Arial"/>
      <w:b/>
      <w:bCs/>
      <w:i/>
      <w:iCs/>
      <w:color w:val="000000" w:themeColor="text1"/>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DC2923"/>
    <w:rPr>
      <w:rFonts w:cs="Tahoma"/>
      <w:bCs/>
      <w:color w:val="000000" w:themeColor="text1"/>
      <w:sz w:val="32"/>
    </w:rPr>
  </w:style>
  <w:style w:type="paragraph" w:styleId="TOC1">
    <w:name w:val="toc 1"/>
    <w:basedOn w:val="Normal"/>
    <w:next w:val="Normal"/>
    <w:autoRedefine/>
    <w:uiPriority w:val="39"/>
    <w:rsid w:val="007A2A90"/>
    <w:pPr>
      <w:tabs>
        <w:tab w:val="left" w:pos="440"/>
        <w:tab w:val="right" w:leader="dot" w:pos="9060"/>
      </w:tabs>
      <w:spacing w:before="120" w:after="120"/>
      <w:ind w:left="426" w:hanging="426"/>
    </w:pPr>
    <w:rPr>
      <w:rFonts w:asciiTheme="minorHAnsi" w:hAnsiTheme="minorHAnsi" w:cstheme="minorHAnsi"/>
      <w:b/>
      <w:bCs/>
      <w:caps/>
      <w:sz w:val="20"/>
      <w:szCs w:val="20"/>
    </w:rPr>
  </w:style>
  <w:style w:type="paragraph" w:styleId="TOC2">
    <w:name w:val="toc 2"/>
    <w:basedOn w:val="Normal"/>
    <w:next w:val="Normal"/>
    <w:autoRedefine/>
    <w:uiPriority w:val="39"/>
    <w:rsid w:val="007A2A90"/>
    <w:pPr>
      <w:tabs>
        <w:tab w:val="left" w:pos="880"/>
        <w:tab w:val="right" w:leader="dot" w:pos="9060"/>
      </w:tabs>
      <w:ind w:left="851" w:hanging="631"/>
    </w:pPr>
    <w:rPr>
      <w:rFonts w:asciiTheme="minorHAnsi" w:hAnsiTheme="minorHAnsi" w:cstheme="minorHAnsi"/>
      <w:smallCaps/>
      <w:sz w:val="20"/>
      <w:szCs w:val="20"/>
    </w:rPr>
  </w:style>
  <w:style w:type="paragraph" w:styleId="Footer">
    <w:name w:val="footer"/>
    <w:basedOn w:val="Normal"/>
    <w:rsid w:val="00DC2923"/>
    <w:pPr>
      <w:tabs>
        <w:tab w:val="center" w:pos="4153"/>
        <w:tab w:val="right" w:pos="8306"/>
      </w:tabs>
    </w:pPr>
    <w:rPr>
      <w:sz w:val="20"/>
    </w:rPr>
  </w:style>
  <w:style w:type="character" w:styleId="PageNumber">
    <w:name w:val="page number"/>
    <w:basedOn w:val="DefaultParagraphFont"/>
    <w:rsid w:val="00616A3E"/>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F25BC4"/>
    <w:pPr>
      <w:tabs>
        <w:tab w:val="left" w:pos="851"/>
      </w:tabs>
    </w:pPr>
    <w:rPr>
      <w:sz w:val="18"/>
      <w:szCs w:val="20"/>
    </w:rPr>
  </w:style>
  <w:style w:type="paragraph" w:customStyle="1" w:styleId="Table1">
    <w:name w:val="Table 1"/>
    <w:basedOn w:val="Normal"/>
    <w:rsid w:val="00616A3E"/>
    <w:pPr>
      <w:spacing w:after="120"/>
      <w:jc w:val="center"/>
    </w:pPr>
    <w:rPr>
      <w:b/>
      <w:bCs/>
      <w:sz w:val="18"/>
      <w:szCs w:val="20"/>
    </w:rPr>
  </w:style>
  <w:style w:type="paragraph" w:customStyle="1" w:styleId="Table2">
    <w:name w:val="Table 2"/>
    <w:basedOn w:val="Normal"/>
    <w:rsid w:val="00616A3E"/>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F2143B"/>
    <w:pPr>
      <w:jc w:val="cente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5E694E"/>
    <w:rPr>
      <w:rFonts w:ascii="Arial" w:hAnsi="Arial"/>
      <w:sz w:val="22"/>
      <w:szCs w:val="24"/>
      <w:lang w:eastAsia="en-US" w:bidi="en-US"/>
    </w:rPr>
  </w:style>
  <w:style w:type="paragraph" w:styleId="Revision">
    <w:name w:val="Revision"/>
    <w:hidden/>
    <w:uiPriority w:val="99"/>
    <w:semiHidden/>
    <w:rsid w:val="00D527DB"/>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D59E2"/>
    <w:rPr>
      <w:rFonts w:ascii="Arial" w:hAnsi="Arial"/>
      <w:lang w:eastAsia="en-US" w:bidi="en-US"/>
    </w:rPr>
  </w:style>
  <w:style w:type="paragraph" w:customStyle="1" w:styleId="FSCbaseheading">
    <w:name w:val="FSC_base_heading"/>
    <w:rsid w:val="00060703"/>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060703"/>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060703"/>
    <w:pPr>
      <w:spacing w:before="60" w:after="60"/>
      <w:ind w:left="0" w:firstLine="0"/>
    </w:pPr>
    <w:rPr>
      <w:sz w:val="18"/>
    </w:rPr>
  </w:style>
  <w:style w:type="paragraph" w:customStyle="1" w:styleId="FSCbaseTOC">
    <w:name w:val="FSC_base_TOC"/>
    <w:rsid w:val="00060703"/>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060703"/>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60703"/>
    <w:pPr>
      <w:spacing w:before="120" w:after="120"/>
      <w:ind w:left="851" w:hanging="851"/>
    </w:pPr>
    <w:rPr>
      <w:b/>
      <w:sz w:val="20"/>
      <w:szCs w:val="20"/>
      <w:lang w:bidi="ar-SA"/>
    </w:rPr>
  </w:style>
  <w:style w:type="paragraph" w:customStyle="1" w:styleId="FSCfooter">
    <w:name w:val="FSC_footer"/>
    <w:basedOn w:val="Normal"/>
    <w:rsid w:val="00060703"/>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060703"/>
    <w:pPr>
      <w:spacing w:before="0" w:after="240"/>
      <w:outlineLvl w:val="0"/>
    </w:pPr>
    <w:rPr>
      <w:bCs w:val="0"/>
      <w:sz w:val="40"/>
    </w:rPr>
  </w:style>
  <w:style w:type="paragraph" w:customStyle="1" w:styleId="FSCh2Part">
    <w:name w:val="FSC_h2_Part"/>
    <w:basedOn w:val="FSCbaseheading"/>
    <w:next w:val="Normal"/>
    <w:qFormat/>
    <w:rsid w:val="00060703"/>
    <w:pPr>
      <w:spacing w:before="240" w:after="240"/>
      <w:outlineLvl w:val="1"/>
    </w:pPr>
    <w:rPr>
      <w:bCs w:val="0"/>
      <w:sz w:val="36"/>
      <w:szCs w:val="22"/>
    </w:rPr>
  </w:style>
  <w:style w:type="paragraph" w:customStyle="1" w:styleId="FSCh3Standard">
    <w:name w:val="FSC_h3_Standard"/>
    <w:basedOn w:val="FSCbaseheading"/>
    <w:next w:val="Normal"/>
    <w:qFormat/>
    <w:rsid w:val="00060703"/>
    <w:pPr>
      <w:spacing w:before="0" w:after="240"/>
      <w:outlineLvl w:val="2"/>
    </w:pPr>
    <w:rPr>
      <w:sz w:val="32"/>
    </w:rPr>
  </w:style>
  <w:style w:type="paragraph" w:customStyle="1" w:styleId="FSCh3Contents">
    <w:name w:val="FSC_h3_Contents"/>
    <w:basedOn w:val="FSCh3Standard"/>
    <w:rsid w:val="00060703"/>
    <w:pPr>
      <w:ind w:left="0" w:firstLine="0"/>
      <w:jc w:val="center"/>
    </w:pPr>
  </w:style>
  <w:style w:type="paragraph" w:customStyle="1" w:styleId="FSCh4Div">
    <w:name w:val="FSC_h4_Div"/>
    <w:basedOn w:val="FSCbaseheading"/>
    <w:next w:val="Normal"/>
    <w:qFormat/>
    <w:rsid w:val="0006070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060703"/>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060703"/>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060703"/>
    <w:pPr>
      <w:keepLines w:val="0"/>
      <w:widowControl w:val="0"/>
      <w:spacing w:before="120" w:after="60"/>
      <w:ind w:left="1701" w:firstLine="0"/>
    </w:pPr>
    <w:rPr>
      <w:b w:val="0"/>
      <w:i/>
      <w:sz w:val="20"/>
    </w:rPr>
  </w:style>
  <w:style w:type="paragraph" w:customStyle="1" w:styleId="FSCtMain">
    <w:name w:val="FSC_t_Main"/>
    <w:basedOn w:val="FSCbasepara"/>
    <w:rsid w:val="00060703"/>
    <w:pPr>
      <w:keepLines w:val="0"/>
      <w:widowControl w:val="0"/>
      <w:tabs>
        <w:tab w:val="left" w:pos="1134"/>
      </w:tabs>
      <w:spacing w:after="120"/>
    </w:pPr>
  </w:style>
  <w:style w:type="paragraph" w:customStyle="1" w:styleId="FSCnatHeading">
    <w:name w:val="FSC_n_at_Heading"/>
    <w:basedOn w:val="FSCtMain"/>
    <w:qFormat/>
    <w:rsid w:val="00060703"/>
    <w:pPr>
      <w:ind w:left="851" w:hanging="851"/>
    </w:pPr>
    <w:rPr>
      <w:sz w:val="16"/>
    </w:rPr>
  </w:style>
  <w:style w:type="paragraph" w:customStyle="1" w:styleId="FSCtPara">
    <w:name w:val="FSC_t_Para"/>
    <w:basedOn w:val="FSCtMain"/>
    <w:qFormat/>
    <w:rsid w:val="00060703"/>
    <w:pPr>
      <w:tabs>
        <w:tab w:val="clear" w:pos="1134"/>
        <w:tab w:val="left" w:pos="1701"/>
      </w:tabs>
      <w:spacing w:before="60" w:after="60"/>
      <w:ind w:left="2268" w:hanging="2268"/>
    </w:pPr>
  </w:style>
  <w:style w:type="paragraph" w:customStyle="1" w:styleId="FSCnMain">
    <w:name w:val="FSC_n_Main"/>
    <w:basedOn w:val="FSCtPara"/>
    <w:qFormat/>
    <w:rsid w:val="00060703"/>
    <w:rPr>
      <w:iCs w:val="0"/>
      <w:sz w:val="16"/>
      <w:szCs w:val="18"/>
    </w:rPr>
  </w:style>
  <w:style w:type="paragraph" w:customStyle="1" w:styleId="FSCtSubpara">
    <w:name w:val="FSC_t_Subpara"/>
    <w:basedOn w:val="FSCtMain"/>
    <w:qFormat/>
    <w:rsid w:val="00060703"/>
    <w:pPr>
      <w:tabs>
        <w:tab w:val="clear" w:pos="1134"/>
        <w:tab w:val="left" w:pos="2268"/>
      </w:tabs>
      <w:spacing w:before="60" w:after="60"/>
      <w:ind w:left="2835" w:hanging="2835"/>
    </w:pPr>
  </w:style>
  <w:style w:type="paragraph" w:customStyle="1" w:styleId="FSCnPara">
    <w:name w:val="FSC_n_Para"/>
    <w:basedOn w:val="FSCtSubpara"/>
    <w:qFormat/>
    <w:rsid w:val="00060703"/>
    <w:rPr>
      <w:sz w:val="16"/>
    </w:rPr>
  </w:style>
  <w:style w:type="paragraph" w:customStyle="1" w:styleId="FSCtSubsub">
    <w:name w:val="FSC_t_Subsub"/>
    <w:basedOn w:val="FSCtPara"/>
    <w:qFormat/>
    <w:rsid w:val="00060703"/>
    <w:pPr>
      <w:tabs>
        <w:tab w:val="clear" w:pos="1701"/>
        <w:tab w:val="left" w:pos="2835"/>
      </w:tabs>
      <w:ind w:left="3402" w:hanging="3402"/>
    </w:pPr>
  </w:style>
  <w:style w:type="paragraph" w:customStyle="1" w:styleId="FSCnSubpara">
    <w:name w:val="FSC_n_Subpara"/>
    <w:basedOn w:val="FSCtSubsub"/>
    <w:qFormat/>
    <w:rsid w:val="00060703"/>
    <w:rPr>
      <w:sz w:val="16"/>
    </w:rPr>
  </w:style>
  <w:style w:type="paragraph" w:customStyle="1" w:styleId="FSCnSubsub">
    <w:name w:val="FSC_n_Subsub"/>
    <w:basedOn w:val="FSCnSubpara"/>
    <w:qFormat/>
    <w:rsid w:val="00060703"/>
    <w:pPr>
      <w:tabs>
        <w:tab w:val="clear" w:pos="2835"/>
        <w:tab w:val="left" w:pos="3402"/>
      </w:tabs>
      <w:ind w:left="3969" w:hanging="3969"/>
    </w:pPr>
  </w:style>
  <w:style w:type="paragraph" w:customStyle="1" w:styleId="FSCoContents">
    <w:name w:val="FSC_o_Contents"/>
    <w:basedOn w:val="FSCh2Part"/>
    <w:rsid w:val="00060703"/>
    <w:pPr>
      <w:ind w:left="0" w:firstLine="0"/>
      <w:jc w:val="center"/>
    </w:pPr>
  </w:style>
  <w:style w:type="paragraph" w:customStyle="1" w:styleId="FSCoDraftstrip">
    <w:name w:val="FSC_o_Draft_strip"/>
    <w:basedOn w:val="Normal"/>
    <w:rsid w:val="00060703"/>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060703"/>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060703"/>
    <w:pPr>
      <w:widowControl/>
      <w:spacing w:before="80"/>
    </w:pPr>
    <w:rPr>
      <w:color w:val="7030A0"/>
      <w:lang w:eastAsia="en-AU" w:bidi="ar-SA"/>
    </w:rPr>
  </w:style>
  <w:style w:type="paragraph" w:customStyle="1" w:styleId="FSCoFooter">
    <w:name w:val="FSC_o_Footer"/>
    <w:basedOn w:val="Normal"/>
    <w:rsid w:val="00060703"/>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060703"/>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060703"/>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060703"/>
    <w:rPr>
      <w:rFonts w:ascii="Arial" w:hAnsi="Arial"/>
      <w:b/>
      <w:noProof/>
      <w:szCs w:val="24"/>
      <w:lang w:eastAsia="en-AU"/>
    </w:rPr>
  </w:style>
  <w:style w:type="paragraph" w:customStyle="1" w:styleId="FSCoParaMark">
    <w:name w:val="FSC_o_Para_Mark"/>
    <w:basedOn w:val="Normal"/>
    <w:next w:val="Normal"/>
    <w:qFormat/>
    <w:rsid w:val="00060703"/>
    <w:pPr>
      <w:widowControl/>
    </w:pPr>
    <w:rPr>
      <w:sz w:val="16"/>
      <w:lang w:eastAsia="en-AU" w:bidi="ar-SA"/>
    </w:rPr>
  </w:style>
  <w:style w:type="paragraph" w:customStyle="1" w:styleId="FSCoStandardEnd">
    <w:name w:val="FSC_o_Standard_End"/>
    <w:basedOn w:val="FSCtMain"/>
    <w:qFormat/>
    <w:rsid w:val="00060703"/>
    <w:pPr>
      <w:spacing w:before="240" w:after="0"/>
      <w:jc w:val="center"/>
    </w:pPr>
    <w:rPr>
      <w:iCs w:val="0"/>
    </w:rPr>
  </w:style>
  <w:style w:type="paragraph" w:customStyle="1" w:styleId="FSCoTitleofInstrument">
    <w:name w:val="FSC_o_Title_of_Instrument"/>
    <w:basedOn w:val="Normal"/>
    <w:rsid w:val="00060703"/>
    <w:pPr>
      <w:widowControl/>
      <w:spacing w:before="200"/>
    </w:pPr>
    <w:rPr>
      <w:b/>
      <w:sz w:val="32"/>
      <w:lang w:eastAsia="en-AU" w:bidi="ar-SA"/>
    </w:rPr>
  </w:style>
  <w:style w:type="paragraph" w:customStyle="1" w:styleId="FSCoutChap">
    <w:name w:val="FSC_out_Chap"/>
    <w:basedOn w:val="FSCh4Div"/>
    <w:qFormat/>
    <w:rsid w:val="00060703"/>
    <w:pPr>
      <w:tabs>
        <w:tab w:val="left" w:pos="1701"/>
      </w:tabs>
      <w:spacing w:after="120"/>
      <w:ind w:left="3402" w:hanging="3402"/>
    </w:pPr>
  </w:style>
  <w:style w:type="paragraph" w:customStyle="1" w:styleId="FSCoutPart">
    <w:name w:val="FSC_out_Part"/>
    <w:basedOn w:val="FSCh5Section"/>
    <w:qFormat/>
    <w:rsid w:val="00060703"/>
    <w:pPr>
      <w:keepNext w:val="0"/>
      <w:tabs>
        <w:tab w:val="left" w:pos="1701"/>
      </w:tabs>
      <w:ind w:left="3402" w:hanging="3402"/>
    </w:pPr>
  </w:style>
  <w:style w:type="paragraph" w:customStyle="1" w:styleId="FSCoutStand">
    <w:name w:val="FSC_out_Stand"/>
    <w:basedOn w:val="FSCtMain"/>
    <w:qFormat/>
    <w:rsid w:val="00060703"/>
    <w:pPr>
      <w:tabs>
        <w:tab w:val="clear" w:pos="1134"/>
        <w:tab w:val="left" w:pos="1701"/>
      </w:tabs>
      <w:ind w:left="3402" w:hanging="3402"/>
    </w:pPr>
  </w:style>
  <w:style w:type="paragraph" w:customStyle="1" w:styleId="FSCtDefn">
    <w:name w:val="FSC_t_Defn"/>
    <w:basedOn w:val="FSCtMain"/>
    <w:rsid w:val="00060703"/>
    <w:pPr>
      <w:ind w:firstLine="0"/>
    </w:pPr>
  </w:style>
  <w:style w:type="paragraph" w:customStyle="1" w:styleId="FSCtblAddh1">
    <w:name w:val="FSC_tbl_Add_h1"/>
    <w:basedOn w:val="FSCh4Div"/>
    <w:rsid w:val="00060703"/>
    <w:pPr>
      <w:spacing w:before="120" w:after="120"/>
    </w:pPr>
    <w:rPr>
      <w:rFonts w:eastAsiaTheme="minorHAnsi"/>
      <w:sz w:val="20"/>
      <w:lang w:eastAsia="en-US"/>
    </w:rPr>
  </w:style>
  <w:style w:type="paragraph" w:customStyle="1" w:styleId="FSCtblAddh2">
    <w:name w:val="FSC_tbl_Add_h2"/>
    <w:basedOn w:val="FSCtblAddh1"/>
    <w:rsid w:val="00060703"/>
    <w:pPr>
      <w:spacing w:before="60" w:after="60"/>
    </w:pPr>
    <w:rPr>
      <w:i/>
    </w:rPr>
  </w:style>
  <w:style w:type="paragraph" w:customStyle="1" w:styleId="FSCtblAddh3">
    <w:name w:val="FSC_tbl_Add_h3"/>
    <w:basedOn w:val="Normal"/>
    <w:rsid w:val="00060703"/>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060703"/>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060703"/>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060703"/>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060703"/>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060703"/>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060703"/>
    <w:pPr>
      <w:widowControl/>
      <w:ind w:left="113" w:hanging="113"/>
    </w:pPr>
    <w:rPr>
      <w:bCs/>
      <w:sz w:val="16"/>
      <w:szCs w:val="20"/>
      <w:lang w:bidi="ar-SA"/>
    </w:rPr>
  </w:style>
  <w:style w:type="paragraph" w:customStyle="1" w:styleId="FSCtblh2">
    <w:name w:val="FSC_tbl_h2"/>
    <w:basedOn w:val="Normal"/>
    <w:qFormat/>
    <w:rsid w:val="00060703"/>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060703"/>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060703"/>
    <w:pPr>
      <w:keepNext/>
      <w:keepLines/>
      <w:widowControl/>
      <w:spacing w:before="60" w:after="60"/>
    </w:pPr>
    <w:rPr>
      <w:rFonts w:cs="Arial"/>
      <w:i/>
      <w:sz w:val="18"/>
      <w:szCs w:val="22"/>
      <w:lang w:eastAsia="en-AU" w:bidi="ar-SA"/>
    </w:rPr>
  </w:style>
  <w:style w:type="paragraph" w:customStyle="1" w:styleId="FSCtblMain">
    <w:name w:val="FSC_tbl_Main"/>
    <w:basedOn w:val="Normal"/>
    <w:rsid w:val="00060703"/>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060703"/>
    <w:pPr>
      <w:jc w:val="center"/>
    </w:pPr>
    <w:rPr>
      <w:rFonts w:eastAsiaTheme="minorHAnsi"/>
      <w:lang w:eastAsia="en-US"/>
    </w:rPr>
  </w:style>
  <w:style w:type="paragraph" w:customStyle="1" w:styleId="FSCtblMainRH">
    <w:name w:val="FSC_tbl_Main_RH"/>
    <w:basedOn w:val="FSCtblMain"/>
    <w:qFormat/>
    <w:rsid w:val="00060703"/>
    <w:pPr>
      <w:jc w:val="right"/>
    </w:pPr>
    <w:rPr>
      <w:rFonts w:eastAsiaTheme="minorHAnsi"/>
      <w:lang w:eastAsia="en-US"/>
    </w:rPr>
  </w:style>
  <w:style w:type="paragraph" w:customStyle="1" w:styleId="FSCtblMRL1">
    <w:name w:val="FSC_tbl_MRL1"/>
    <w:basedOn w:val="Normal"/>
    <w:rsid w:val="00060703"/>
    <w:pPr>
      <w:keepLines/>
      <w:widowControl/>
      <w:spacing w:before="20" w:after="20"/>
    </w:pPr>
    <w:rPr>
      <w:rFonts w:cs="Arial"/>
      <w:sz w:val="18"/>
      <w:szCs w:val="20"/>
      <w:lang w:eastAsia="en-AU" w:bidi="ar-SA"/>
    </w:rPr>
  </w:style>
  <w:style w:type="paragraph" w:customStyle="1" w:styleId="FSCtblMRL2">
    <w:name w:val="FSC_tbl_MRL2"/>
    <w:basedOn w:val="FSCtblMRL1"/>
    <w:qFormat/>
    <w:rsid w:val="00060703"/>
    <w:pPr>
      <w:jc w:val="right"/>
    </w:pPr>
    <w:rPr>
      <w:rFonts w:eastAsiaTheme="minorHAnsi"/>
      <w:lang w:eastAsia="en-US"/>
    </w:rPr>
  </w:style>
  <w:style w:type="paragraph" w:customStyle="1" w:styleId="FSCtblPara">
    <w:name w:val="FSC_tbl_Para"/>
    <w:basedOn w:val="Normal"/>
    <w:rsid w:val="00060703"/>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060703"/>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7B4447"/>
    <w:rPr>
      <w:b/>
      <w:bCs/>
    </w:rPr>
  </w:style>
  <w:style w:type="character" w:customStyle="1" w:styleId="CommentSubjectChar">
    <w:name w:val="Comment Subject Char"/>
    <w:basedOn w:val="CommentTextChar"/>
    <w:link w:val="CommentSubject"/>
    <w:rsid w:val="007B4447"/>
    <w:rPr>
      <w:rFonts w:ascii="Arial" w:hAnsi="Arial"/>
      <w:b/>
      <w:bCs/>
      <w:lang w:eastAsia="en-US" w:bidi="en-US"/>
    </w:rPr>
  </w:style>
  <w:style w:type="paragraph" w:customStyle="1" w:styleId="FSBullet">
    <w:name w:val="FS Bullet"/>
    <w:basedOn w:val="Normal"/>
    <w:link w:val="FSBulletChar"/>
    <w:qFormat/>
    <w:rsid w:val="009541D2"/>
    <w:pPr>
      <w:numPr>
        <w:numId w:val="10"/>
      </w:numPr>
      <w:ind w:left="567" w:hanging="567"/>
    </w:pPr>
    <w:rPr>
      <w:rFonts w:cs="Arial"/>
    </w:rPr>
  </w:style>
  <w:style w:type="character" w:customStyle="1" w:styleId="FSBulletChar">
    <w:name w:val="FS Bullet Char"/>
    <w:basedOn w:val="DefaultParagraphFont"/>
    <w:link w:val="FSBullet"/>
    <w:rsid w:val="009541D2"/>
    <w:rPr>
      <w:rFonts w:ascii="Arial" w:hAnsi="Arial" w:cs="Arial"/>
      <w:sz w:val="22"/>
      <w:szCs w:val="24"/>
      <w:lang w:eastAsia="en-US" w:bidi="en-US"/>
    </w:rPr>
  </w:style>
  <w:style w:type="character" w:styleId="Emphasis">
    <w:name w:val="Emphasis"/>
    <w:basedOn w:val="DefaultParagraphFont"/>
    <w:uiPriority w:val="20"/>
    <w:qFormat/>
    <w:rsid w:val="009541D2"/>
    <w:rPr>
      <w:i/>
      <w:iCs/>
    </w:rPr>
  </w:style>
  <w:style w:type="paragraph" w:customStyle="1" w:styleId="Default">
    <w:name w:val="Default"/>
    <w:rsid w:val="004C32AE"/>
    <w:pPr>
      <w:autoSpaceDE w:val="0"/>
      <w:autoSpaceDN w:val="0"/>
      <w:adjustRightInd w:val="0"/>
    </w:pPr>
    <w:rPr>
      <w:rFonts w:ascii="AvantGarde" w:hAnsi="AvantGarde" w:cs="AvantGarde"/>
      <w:color w:val="000000"/>
      <w:sz w:val="24"/>
      <w:szCs w:val="24"/>
    </w:rPr>
  </w:style>
  <w:style w:type="paragraph" w:styleId="ListParagraph">
    <w:name w:val="List Paragraph"/>
    <w:basedOn w:val="Normal"/>
    <w:uiPriority w:val="34"/>
    <w:rsid w:val="00234B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82470"/>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FE2879"/>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D5889"/>
    <w:pPr>
      <w:keepNext/>
      <w:spacing w:before="240" w:after="240"/>
      <w:ind w:left="851" w:hanging="851"/>
      <w:outlineLvl w:val="1"/>
    </w:pPr>
    <w:rPr>
      <w:rFonts w:cs="Arial"/>
      <w:b/>
      <w:bCs/>
      <w:color w:val="000000" w:themeColor="text1"/>
      <w:sz w:val="28"/>
      <w:szCs w:val="22"/>
      <w:lang w:bidi="ar-SA"/>
    </w:rPr>
  </w:style>
  <w:style w:type="paragraph" w:styleId="Heading3">
    <w:name w:val="heading 3"/>
    <w:aliases w:val="FSHeading 3,Subheading 1"/>
    <w:basedOn w:val="Normal"/>
    <w:next w:val="Normal"/>
    <w:link w:val="Heading3Char"/>
    <w:autoRedefine/>
    <w:uiPriority w:val="9"/>
    <w:unhideWhenUsed/>
    <w:qFormat/>
    <w:rsid w:val="001E266E"/>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3D5889"/>
    <w:pPr>
      <w:keepNext/>
      <w:spacing w:before="240" w:after="240"/>
      <w:ind w:left="851" w:hanging="851"/>
      <w:outlineLvl w:val="3"/>
    </w:pPr>
    <w:rPr>
      <w:b/>
      <w:bCs/>
      <w:i/>
      <w:iCs/>
      <w:color w:val="000000" w:themeColor="text1"/>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FE2879"/>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D5889"/>
    <w:rPr>
      <w:rFonts w:ascii="Arial" w:hAnsi="Arial" w:cs="Arial"/>
      <w:b/>
      <w:bCs/>
      <w:color w:val="000000" w:themeColor="text1"/>
      <w:sz w:val="28"/>
      <w:szCs w:val="22"/>
      <w:lang w:eastAsia="en-US"/>
    </w:rPr>
  </w:style>
  <w:style w:type="character" w:customStyle="1" w:styleId="Heading3Char">
    <w:name w:val="Heading 3 Char"/>
    <w:aliases w:val="FSHeading 3 Char,Subheading 1 Char"/>
    <w:link w:val="Heading3"/>
    <w:uiPriority w:val="9"/>
    <w:rsid w:val="001E266E"/>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3D5889"/>
    <w:rPr>
      <w:rFonts w:ascii="Arial" w:hAnsi="Arial"/>
      <w:b/>
      <w:bCs/>
      <w:i/>
      <w:iCs/>
      <w:color w:val="000000" w:themeColor="text1"/>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DC2923"/>
    <w:rPr>
      <w:rFonts w:cs="Tahoma"/>
      <w:bCs/>
      <w:color w:val="000000" w:themeColor="text1"/>
      <w:sz w:val="32"/>
    </w:rPr>
  </w:style>
  <w:style w:type="paragraph" w:styleId="TOC1">
    <w:name w:val="toc 1"/>
    <w:basedOn w:val="Normal"/>
    <w:next w:val="Normal"/>
    <w:autoRedefine/>
    <w:uiPriority w:val="39"/>
    <w:rsid w:val="007A2A90"/>
    <w:pPr>
      <w:tabs>
        <w:tab w:val="left" w:pos="440"/>
        <w:tab w:val="right" w:leader="dot" w:pos="9060"/>
      </w:tabs>
      <w:spacing w:before="120" w:after="120"/>
      <w:ind w:left="426" w:hanging="426"/>
    </w:pPr>
    <w:rPr>
      <w:rFonts w:asciiTheme="minorHAnsi" w:hAnsiTheme="minorHAnsi" w:cstheme="minorHAnsi"/>
      <w:b/>
      <w:bCs/>
      <w:caps/>
      <w:sz w:val="20"/>
      <w:szCs w:val="20"/>
    </w:rPr>
  </w:style>
  <w:style w:type="paragraph" w:styleId="TOC2">
    <w:name w:val="toc 2"/>
    <w:basedOn w:val="Normal"/>
    <w:next w:val="Normal"/>
    <w:autoRedefine/>
    <w:uiPriority w:val="39"/>
    <w:rsid w:val="007A2A90"/>
    <w:pPr>
      <w:tabs>
        <w:tab w:val="left" w:pos="880"/>
        <w:tab w:val="right" w:leader="dot" w:pos="9060"/>
      </w:tabs>
      <w:ind w:left="851" w:hanging="631"/>
    </w:pPr>
    <w:rPr>
      <w:rFonts w:asciiTheme="minorHAnsi" w:hAnsiTheme="minorHAnsi" w:cstheme="minorHAnsi"/>
      <w:smallCaps/>
      <w:sz w:val="20"/>
      <w:szCs w:val="20"/>
    </w:rPr>
  </w:style>
  <w:style w:type="paragraph" w:styleId="Footer">
    <w:name w:val="footer"/>
    <w:basedOn w:val="Normal"/>
    <w:rsid w:val="00DC2923"/>
    <w:pPr>
      <w:tabs>
        <w:tab w:val="center" w:pos="4153"/>
        <w:tab w:val="right" w:pos="8306"/>
      </w:tabs>
    </w:pPr>
    <w:rPr>
      <w:sz w:val="20"/>
    </w:rPr>
  </w:style>
  <w:style w:type="character" w:styleId="PageNumber">
    <w:name w:val="page number"/>
    <w:basedOn w:val="DefaultParagraphFont"/>
    <w:rsid w:val="00616A3E"/>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F25BC4"/>
    <w:pPr>
      <w:tabs>
        <w:tab w:val="left" w:pos="851"/>
      </w:tabs>
    </w:pPr>
    <w:rPr>
      <w:sz w:val="18"/>
      <w:szCs w:val="20"/>
    </w:rPr>
  </w:style>
  <w:style w:type="paragraph" w:customStyle="1" w:styleId="Table1">
    <w:name w:val="Table 1"/>
    <w:basedOn w:val="Normal"/>
    <w:rsid w:val="00616A3E"/>
    <w:pPr>
      <w:spacing w:after="120"/>
      <w:jc w:val="center"/>
    </w:pPr>
    <w:rPr>
      <w:b/>
      <w:bCs/>
      <w:sz w:val="18"/>
      <w:szCs w:val="20"/>
    </w:rPr>
  </w:style>
  <w:style w:type="paragraph" w:customStyle="1" w:styleId="Table2">
    <w:name w:val="Table 2"/>
    <w:basedOn w:val="Normal"/>
    <w:rsid w:val="00616A3E"/>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F2143B"/>
    <w:pPr>
      <w:jc w:val="cente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5E694E"/>
    <w:rPr>
      <w:rFonts w:ascii="Arial" w:hAnsi="Arial"/>
      <w:sz w:val="22"/>
      <w:szCs w:val="24"/>
      <w:lang w:eastAsia="en-US" w:bidi="en-US"/>
    </w:rPr>
  </w:style>
  <w:style w:type="paragraph" w:styleId="Revision">
    <w:name w:val="Revision"/>
    <w:hidden/>
    <w:uiPriority w:val="99"/>
    <w:semiHidden/>
    <w:rsid w:val="00D527DB"/>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D59E2"/>
    <w:rPr>
      <w:rFonts w:ascii="Arial" w:hAnsi="Arial"/>
      <w:lang w:eastAsia="en-US" w:bidi="en-US"/>
    </w:rPr>
  </w:style>
  <w:style w:type="paragraph" w:customStyle="1" w:styleId="FSCbaseheading">
    <w:name w:val="FSC_base_heading"/>
    <w:rsid w:val="00060703"/>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060703"/>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060703"/>
    <w:pPr>
      <w:spacing w:before="60" w:after="60"/>
      <w:ind w:left="0" w:firstLine="0"/>
    </w:pPr>
    <w:rPr>
      <w:sz w:val="18"/>
    </w:rPr>
  </w:style>
  <w:style w:type="paragraph" w:customStyle="1" w:styleId="FSCbaseTOC">
    <w:name w:val="FSC_base_TOC"/>
    <w:rsid w:val="00060703"/>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060703"/>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60703"/>
    <w:pPr>
      <w:spacing w:before="120" w:after="120"/>
      <w:ind w:left="851" w:hanging="851"/>
    </w:pPr>
    <w:rPr>
      <w:b/>
      <w:sz w:val="20"/>
      <w:szCs w:val="20"/>
      <w:lang w:bidi="ar-SA"/>
    </w:rPr>
  </w:style>
  <w:style w:type="paragraph" w:customStyle="1" w:styleId="FSCfooter">
    <w:name w:val="FSC_footer"/>
    <w:basedOn w:val="Normal"/>
    <w:rsid w:val="00060703"/>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060703"/>
    <w:pPr>
      <w:spacing w:before="0" w:after="240"/>
      <w:outlineLvl w:val="0"/>
    </w:pPr>
    <w:rPr>
      <w:bCs w:val="0"/>
      <w:sz w:val="40"/>
    </w:rPr>
  </w:style>
  <w:style w:type="paragraph" w:customStyle="1" w:styleId="FSCh2Part">
    <w:name w:val="FSC_h2_Part"/>
    <w:basedOn w:val="FSCbaseheading"/>
    <w:next w:val="Normal"/>
    <w:qFormat/>
    <w:rsid w:val="00060703"/>
    <w:pPr>
      <w:spacing w:before="240" w:after="240"/>
      <w:outlineLvl w:val="1"/>
    </w:pPr>
    <w:rPr>
      <w:bCs w:val="0"/>
      <w:sz w:val="36"/>
      <w:szCs w:val="22"/>
    </w:rPr>
  </w:style>
  <w:style w:type="paragraph" w:customStyle="1" w:styleId="FSCh3Standard">
    <w:name w:val="FSC_h3_Standard"/>
    <w:basedOn w:val="FSCbaseheading"/>
    <w:next w:val="Normal"/>
    <w:qFormat/>
    <w:rsid w:val="00060703"/>
    <w:pPr>
      <w:spacing w:before="0" w:after="240"/>
      <w:outlineLvl w:val="2"/>
    </w:pPr>
    <w:rPr>
      <w:sz w:val="32"/>
    </w:rPr>
  </w:style>
  <w:style w:type="paragraph" w:customStyle="1" w:styleId="FSCh3Contents">
    <w:name w:val="FSC_h3_Contents"/>
    <w:basedOn w:val="FSCh3Standard"/>
    <w:rsid w:val="00060703"/>
    <w:pPr>
      <w:ind w:left="0" w:firstLine="0"/>
      <w:jc w:val="center"/>
    </w:pPr>
  </w:style>
  <w:style w:type="paragraph" w:customStyle="1" w:styleId="FSCh4Div">
    <w:name w:val="FSC_h4_Div"/>
    <w:basedOn w:val="FSCbaseheading"/>
    <w:next w:val="Normal"/>
    <w:qFormat/>
    <w:rsid w:val="0006070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060703"/>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060703"/>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060703"/>
    <w:pPr>
      <w:keepLines w:val="0"/>
      <w:widowControl w:val="0"/>
      <w:spacing w:before="120" w:after="60"/>
      <w:ind w:left="1701" w:firstLine="0"/>
    </w:pPr>
    <w:rPr>
      <w:b w:val="0"/>
      <w:i/>
      <w:sz w:val="20"/>
    </w:rPr>
  </w:style>
  <w:style w:type="paragraph" w:customStyle="1" w:styleId="FSCtMain">
    <w:name w:val="FSC_t_Main"/>
    <w:basedOn w:val="FSCbasepara"/>
    <w:rsid w:val="00060703"/>
    <w:pPr>
      <w:keepLines w:val="0"/>
      <w:widowControl w:val="0"/>
      <w:tabs>
        <w:tab w:val="left" w:pos="1134"/>
      </w:tabs>
      <w:spacing w:after="120"/>
    </w:pPr>
  </w:style>
  <w:style w:type="paragraph" w:customStyle="1" w:styleId="FSCnatHeading">
    <w:name w:val="FSC_n_at_Heading"/>
    <w:basedOn w:val="FSCtMain"/>
    <w:qFormat/>
    <w:rsid w:val="00060703"/>
    <w:pPr>
      <w:ind w:left="851" w:hanging="851"/>
    </w:pPr>
    <w:rPr>
      <w:sz w:val="16"/>
    </w:rPr>
  </w:style>
  <w:style w:type="paragraph" w:customStyle="1" w:styleId="FSCtPara">
    <w:name w:val="FSC_t_Para"/>
    <w:basedOn w:val="FSCtMain"/>
    <w:qFormat/>
    <w:rsid w:val="00060703"/>
    <w:pPr>
      <w:tabs>
        <w:tab w:val="clear" w:pos="1134"/>
        <w:tab w:val="left" w:pos="1701"/>
      </w:tabs>
      <w:spacing w:before="60" w:after="60"/>
      <w:ind w:left="2268" w:hanging="2268"/>
    </w:pPr>
  </w:style>
  <w:style w:type="paragraph" w:customStyle="1" w:styleId="FSCnMain">
    <w:name w:val="FSC_n_Main"/>
    <w:basedOn w:val="FSCtPara"/>
    <w:qFormat/>
    <w:rsid w:val="00060703"/>
    <w:rPr>
      <w:iCs w:val="0"/>
      <w:sz w:val="16"/>
      <w:szCs w:val="18"/>
    </w:rPr>
  </w:style>
  <w:style w:type="paragraph" w:customStyle="1" w:styleId="FSCtSubpara">
    <w:name w:val="FSC_t_Subpara"/>
    <w:basedOn w:val="FSCtMain"/>
    <w:qFormat/>
    <w:rsid w:val="00060703"/>
    <w:pPr>
      <w:tabs>
        <w:tab w:val="clear" w:pos="1134"/>
        <w:tab w:val="left" w:pos="2268"/>
      </w:tabs>
      <w:spacing w:before="60" w:after="60"/>
      <w:ind w:left="2835" w:hanging="2835"/>
    </w:pPr>
  </w:style>
  <w:style w:type="paragraph" w:customStyle="1" w:styleId="FSCnPara">
    <w:name w:val="FSC_n_Para"/>
    <w:basedOn w:val="FSCtSubpara"/>
    <w:qFormat/>
    <w:rsid w:val="00060703"/>
    <w:rPr>
      <w:sz w:val="16"/>
    </w:rPr>
  </w:style>
  <w:style w:type="paragraph" w:customStyle="1" w:styleId="FSCtSubsub">
    <w:name w:val="FSC_t_Subsub"/>
    <w:basedOn w:val="FSCtPara"/>
    <w:qFormat/>
    <w:rsid w:val="00060703"/>
    <w:pPr>
      <w:tabs>
        <w:tab w:val="clear" w:pos="1701"/>
        <w:tab w:val="left" w:pos="2835"/>
      </w:tabs>
      <w:ind w:left="3402" w:hanging="3402"/>
    </w:pPr>
  </w:style>
  <w:style w:type="paragraph" w:customStyle="1" w:styleId="FSCnSubpara">
    <w:name w:val="FSC_n_Subpara"/>
    <w:basedOn w:val="FSCtSubsub"/>
    <w:qFormat/>
    <w:rsid w:val="00060703"/>
    <w:rPr>
      <w:sz w:val="16"/>
    </w:rPr>
  </w:style>
  <w:style w:type="paragraph" w:customStyle="1" w:styleId="FSCnSubsub">
    <w:name w:val="FSC_n_Subsub"/>
    <w:basedOn w:val="FSCnSubpara"/>
    <w:qFormat/>
    <w:rsid w:val="00060703"/>
    <w:pPr>
      <w:tabs>
        <w:tab w:val="clear" w:pos="2835"/>
        <w:tab w:val="left" w:pos="3402"/>
      </w:tabs>
      <w:ind w:left="3969" w:hanging="3969"/>
    </w:pPr>
  </w:style>
  <w:style w:type="paragraph" w:customStyle="1" w:styleId="FSCoContents">
    <w:name w:val="FSC_o_Contents"/>
    <w:basedOn w:val="FSCh2Part"/>
    <w:rsid w:val="00060703"/>
    <w:pPr>
      <w:ind w:left="0" w:firstLine="0"/>
      <w:jc w:val="center"/>
    </w:pPr>
  </w:style>
  <w:style w:type="paragraph" w:customStyle="1" w:styleId="FSCoDraftstrip">
    <w:name w:val="FSC_o_Draft_strip"/>
    <w:basedOn w:val="Normal"/>
    <w:rsid w:val="00060703"/>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060703"/>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060703"/>
    <w:pPr>
      <w:widowControl/>
      <w:spacing w:before="80"/>
    </w:pPr>
    <w:rPr>
      <w:color w:val="7030A0"/>
      <w:lang w:eastAsia="en-AU" w:bidi="ar-SA"/>
    </w:rPr>
  </w:style>
  <w:style w:type="paragraph" w:customStyle="1" w:styleId="FSCoFooter">
    <w:name w:val="FSC_o_Footer"/>
    <w:basedOn w:val="Normal"/>
    <w:rsid w:val="00060703"/>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060703"/>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060703"/>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060703"/>
    <w:rPr>
      <w:rFonts w:ascii="Arial" w:hAnsi="Arial"/>
      <w:b/>
      <w:noProof/>
      <w:szCs w:val="24"/>
      <w:lang w:eastAsia="en-AU"/>
    </w:rPr>
  </w:style>
  <w:style w:type="paragraph" w:customStyle="1" w:styleId="FSCoParaMark">
    <w:name w:val="FSC_o_Para_Mark"/>
    <w:basedOn w:val="Normal"/>
    <w:next w:val="Normal"/>
    <w:qFormat/>
    <w:rsid w:val="00060703"/>
    <w:pPr>
      <w:widowControl/>
    </w:pPr>
    <w:rPr>
      <w:sz w:val="16"/>
      <w:lang w:eastAsia="en-AU" w:bidi="ar-SA"/>
    </w:rPr>
  </w:style>
  <w:style w:type="paragraph" w:customStyle="1" w:styleId="FSCoStandardEnd">
    <w:name w:val="FSC_o_Standard_End"/>
    <w:basedOn w:val="FSCtMain"/>
    <w:qFormat/>
    <w:rsid w:val="00060703"/>
    <w:pPr>
      <w:spacing w:before="240" w:after="0"/>
      <w:jc w:val="center"/>
    </w:pPr>
    <w:rPr>
      <w:iCs w:val="0"/>
    </w:rPr>
  </w:style>
  <w:style w:type="paragraph" w:customStyle="1" w:styleId="FSCoTitleofInstrument">
    <w:name w:val="FSC_o_Title_of_Instrument"/>
    <w:basedOn w:val="Normal"/>
    <w:rsid w:val="00060703"/>
    <w:pPr>
      <w:widowControl/>
      <w:spacing w:before="200"/>
    </w:pPr>
    <w:rPr>
      <w:b/>
      <w:sz w:val="32"/>
      <w:lang w:eastAsia="en-AU" w:bidi="ar-SA"/>
    </w:rPr>
  </w:style>
  <w:style w:type="paragraph" w:customStyle="1" w:styleId="FSCoutChap">
    <w:name w:val="FSC_out_Chap"/>
    <w:basedOn w:val="FSCh4Div"/>
    <w:qFormat/>
    <w:rsid w:val="00060703"/>
    <w:pPr>
      <w:tabs>
        <w:tab w:val="left" w:pos="1701"/>
      </w:tabs>
      <w:spacing w:after="120"/>
      <w:ind w:left="3402" w:hanging="3402"/>
    </w:pPr>
  </w:style>
  <w:style w:type="paragraph" w:customStyle="1" w:styleId="FSCoutPart">
    <w:name w:val="FSC_out_Part"/>
    <w:basedOn w:val="FSCh5Section"/>
    <w:qFormat/>
    <w:rsid w:val="00060703"/>
    <w:pPr>
      <w:keepNext w:val="0"/>
      <w:tabs>
        <w:tab w:val="left" w:pos="1701"/>
      </w:tabs>
      <w:ind w:left="3402" w:hanging="3402"/>
    </w:pPr>
  </w:style>
  <w:style w:type="paragraph" w:customStyle="1" w:styleId="FSCoutStand">
    <w:name w:val="FSC_out_Stand"/>
    <w:basedOn w:val="FSCtMain"/>
    <w:qFormat/>
    <w:rsid w:val="00060703"/>
    <w:pPr>
      <w:tabs>
        <w:tab w:val="clear" w:pos="1134"/>
        <w:tab w:val="left" w:pos="1701"/>
      </w:tabs>
      <w:ind w:left="3402" w:hanging="3402"/>
    </w:pPr>
  </w:style>
  <w:style w:type="paragraph" w:customStyle="1" w:styleId="FSCtDefn">
    <w:name w:val="FSC_t_Defn"/>
    <w:basedOn w:val="FSCtMain"/>
    <w:rsid w:val="00060703"/>
    <w:pPr>
      <w:ind w:firstLine="0"/>
    </w:pPr>
  </w:style>
  <w:style w:type="paragraph" w:customStyle="1" w:styleId="FSCtblAddh1">
    <w:name w:val="FSC_tbl_Add_h1"/>
    <w:basedOn w:val="FSCh4Div"/>
    <w:rsid w:val="00060703"/>
    <w:pPr>
      <w:spacing w:before="120" w:after="120"/>
    </w:pPr>
    <w:rPr>
      <w:rFonts w:eastAsiaTheme="minorHAnsi"/>
      <w:sz w:val="20"/>
      <w:lang w:eastAsia="en-US"/>
    </w:rPr>
  </w:style>
  <w:style w:type="paragraph" w:customStyle="1" w:styleId="FSCtblAddh2">
    <w:name w:val="FSC_tbl_Add_h2"/>
    <w:basedOn w:val="FSCtblAddh1"/>
    <w:rsid w:val="00060703"/>
    <w:pPr>
      <w:spacing w:before="60" w:after="60"/>
    </w:pPr>
    <w:rPr>
      <w:i/>
    </w:rPr>
  </w:style>
  <w:style w:type="paragraph" w:customStyle="1" w:styleId="FSCtblAddh3">
    <w:name w:val="FSC_tbl_Add_h3"/>
    <w:basedOn w:val="Normal"/>
    <w:rsid w:val="00060703"/>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060703"/>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060703"/>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060703"/>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060703"/>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060703"/>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060703"/>
    <w:pPr>
      <w:widowControl/>
      <w:ind w:left="113" w:hanging="113"/>
    </w:pPr>
    <w:rPr>
      <w:bCs/>
      <w:sz w:val="16"/>
      <w:szCs w:val="20"/>
      <w:lang w:bidi="ar-SA"/>
    </w:rPr>
  </w:style>
  <w:style w:type="paragraph" w:customStyle="1" w:styleId="FSCtblh2">
    <w:name w:val="FSC_tbl_h2"/>
    <w:basedOn w:val="Normal"/>
    <w:qFormat/>
    <w:rsid w:val="00060703"/>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060703"/>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060703"/>
    <w:pPr>
      <w:keepNext/>
      <w:keepLines/>
      <w:widowControl/>
      <w:spacing w:before="60" w:after="60"/>
    </w:pPr>
    <w:rPr>
      <w:rFonts w:cs="Arial"/>
      <w:i/>
      <w:sz w:val="18"/>
      <w:szCs w:val="22"/>
      <w:lang w:eastAsia="en-AU" w:bidi="ar-SA"/>
    </w:rPr>
  </w:style>
  <w:style w:type="paragraph" w:customStyle="1" w:styleId="FSCtblMain">
    <w:name w:val="FSC_tbl_Main"/>
    <w:basedOn w:val="Normal"/>
    <w:rsid w:val="00060703"/>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060703"/>
    <w:pPr>
      <w:jc w:val="center"/>
    </w:pPr>
    <w:rPr>
      <w:rFonts w:eastAsiaTheme="minorHAnsi"/>
      <w:lang w:eastAsia="en-US"/>
    </w:rPr>
  </w:style>
  <w:style w:type="paragraph" w:customStyle="1" w:styleId="FSCtblMainRH">
    <w:name w:val="FSC_tbl_Main_RH"/>
    <w:basedOn w:val="FSCtblMain"/>
    <w:qFormat/>
    <w:rsid w:val="00060703"/>
    <w:pPr>
      <w:jc w:val="right"/>
    </w:pPr>
    <w:rPr>
      <w:rFonts w:eastAsiaTheme="minorHAnsi"/>
      <w:lang w:eastAsia="en-US"/>
    </w:rPr>
  </w:style>
  <w:style w:type="paragraph" w:customStyle="1" w:styleId="FSCtblMRL1">
    <w:name w:val="FSC_tbl_MRL1"/>
    <w:basedOn w:val="Normal"/>
    <w:rsid w:val="00060703"/>
    <w:pPr>
      <w:keepLines/>
      <w:widowControl/>
      <w:spacing w:before="20" w:after="20"/>
    </w:pPr>
    <w:rPr>
      <w:rFonts w:cs="Arial"/>
      <w:sz w:val="18"/>
      <w:szCs w:val="20"/>
      <w:lang w:eastAsia="en-AU" w:bidi="ar-SA"/>
    </w:rPr>
  </w:style>
  <w:style w:type="paragraph" w:customStyle="1" w:styleId="FSCtblMRL2">
    <w:name w:val="FSC_tbl_MRL2"/>
    <w:basedOn w:val="FSCtblMRL1"/>
    <w:qFormat/>
    <w:rsid w:val="00060703"/>
    <w:pPr>
      <w:jc w:val="right"/>
    </w:pPr>
    <w:rPr>
      <w:rFonts w:eastAsiaTheme="minorHAnsi"/>
      <w:lang w:eastAsia="en-US"/>
    </w:rPr>
  </w:style>
  <w:style w:type="paragraph" w:customStyle="1" w:styleId="FSCtblPara">
    <w:name w:val="FSC_tbl_Para"/>
    <w:basedOn w:val="Normal"/>
    <w:rsid w:val="00060703"/>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060703"/>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7B4447"/>
    <w:rPr>
      <w:b/>
      <w:bCs/>
    </w:rPr>
  </w:style>
  <w:style w:type="character" w:customStyle="1" w:styleId="CommentSubjectChar">
    <w:name w:val="Comment Subject Char"/>
    <w:basedOn w:val="CommentTextChar"/>
    <w:link w:val="CommentSubject"/>
    <w:rsid w:val="007B4447"/>
    <w:rPr>
      <w:rFonts w:ascii="Arial" w:hAnsi="Arial"/>
      <w:b/>
      <w:bCs/>
      <w:lang w:eastAsia="en-US" w:bidi="en-US"/>
    </w:rPr>
  </w:style>
  <w:style w:type="paragraph" w:customStyle="1" w:styleId="FSBullet">
    <w:name w:val="FS Bullet"/>
    <w:basedOn w:val="Normal"/>
    <w:link w:val="FSBulletChar"/>
    <w:qFormat/>
    <w:rsid w:val="009541D2"/>
    <w:pPr>
      <w:numPr>
        <w:numId w:val="10"/>
      </w:numPr>
      <w:ind w:left="567" w:hanging="567"/>
    </w:pPr>
    <w:rPr>
      <w:rFonts w:cs="Arial"/>
    </w:rPr>
  </w:style>
  <w:style w:type="character" w:customStyle="1" w:styleId="FSBulletChar">
    <w:name w:val="FS Bullet Char"/>
    <w:basedOn w:val="DefaultParagraphFont"/>
    <w:link w:val="FSBullet"/>
    <w:rsid w:val="009541D2"/>
    <w:rPr>
      <w:rFonts w:ascii="Arial" w:hAnsi="Arial" w:cs="Arial"/>
      <w:sz w:val="22"/>
      <w:szCs w:val="24"/>
      <w:lang w:eastAsia="en-US" w:bidi="en-US"/>
    </w:rPr>
  </w:style>
  <w:style w:type="character" w:styleId="Emphasis">
    <w:name w:val="Emphasis"/>
    <w:basedOn w:val="DefaultParagraphFont"/>
    <w:uiPriority w:val="20"/>
    <w:qFormat/>
    <w:rsid w:val="009541D2"/>
    <w:rPr>
      <w:i/>
      <w:iCs/>
    </w:rPr>
  </w:style>
  <w:style w:type="paragraph" w:customStyle="1" w:styleId="Default">
    <w:name w:val="Default"/>
    <w:rsid w:val="004C32AE"/>
    <w:pPr>
      <w:autoSpaceDE w:val="0"/>
      <w:autoSpaceDN w:val="0"/>
      <w:adjustRightInd w:val="0"/>
    </w:pPr>
    <w:rPr>
      <w:rFonts w:ascii="AvantGarde" w:hAnsi="AvantGarde" w:cs="AvantGarde"/>
      <w:color w:val="000000"/>
      <w:sz w:val="24"/>
      <w:szCs w:val="24"/>
    </w:rPr>
  </w:style>
  <w:style w:type="paragraph" w:styleId="ListParagraph">
    <w:name w:val="List Paragraph"/>
    <w:basedOn w:val="Normal"/>
    <w:uiPriority w:val="34"/>
    <w:rsid w:val="00234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49181">
      <w:bodyDiv w:val="1"/>
      <w:marLeft w:val="0"/>
      <w:marRight w:val="0"/>
      <w:marTop w:val="0"/>
      <w:marBottom w:val="0"/>
      <w:divBdr>
        <w:top w:val="none" w:sz="0" w:space="0" w:color="auto"/>
        <w:left w:val="none" w:sz="0" w:space="0" w:color="auto"/>
        <w:bottom w:val="none" w:sz="0" w:space="0" w:color="auto"/>
        <w:right w:val="none" w:sz="0" w:space="0" w:color="auto"/>
      </w:divBdr>
    </w:div>
    <w:div w:id="8981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oodstandards.gov.au/code/applications/Pages/A1090-Addition-of-Vitamin-D-to-Breakfast-Cereal.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tandards.gov.au/code/fofr/fofrpolicy/Pages/default.aspx" TargetMode="Externa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eatforhealth.gov.au/sites/default/files/files/public_consultation/n55a_dietary_guidelines_food_modelling_111216.pdf" TargetMode="External"/><Relationship Id="rId7" Type="http://schemas.openxmlformats.org/officeDocument/2006/relationships/hyperlink" Target="http://www.foodstandards.gov.au/code/proposals/Documents/P293-RMR%20Report-Attach10.2.pdf" TargetMode="External"/><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fofr/fofrpolicy/Pages/default.aspx" TargetMode="External"/><Relationship Id="rId6" Type="http://schemas.openxmlformats.org/officeDocument/2006/relationships/hyperlink" Target="http://www.foodstandards.gov.au/code/proposals/documents/P293_SD4.pdf" TargetMode="External"/><Relationship Id="rId5" Type="http://schemas.openxmlformats.org/officeDocument/2006/relationships/hyperlink" Target="http://www.foodstandards.gov.au/publications/Documents/Fortification%20report%20-%20FINAL.pdf" TargetMode="External"/><Relationship Id="rId4" Type="http://schemas.openxmlformats.org/officeDocument/2006/relationships/hyperlink" Target="http://www.abs.gov.au/ausstats/abs@.nsf/Lookup/4363.0.55.001Chapter650620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FA71F-8B2C-413A-98AE-ABFC20DD58EE}"/>
</file>

<file path=customXml/itemProps2.xml><?xml version="1.0" encoding="utf-8"?>
<ds:datastoreItem xmlns:ds="http://schemas.openxmlformats.org/officeDocument/2006/customXml" ds:itemID="{D2790158-DEA7-45E5-A33C-57D0C4995F72}"/>
</file>

<file path=customXml/itemProps3.xml><?xml version="1.0" encoding="utf-8"?>
<ds:datastoreItem xmlns:ds="http://schemas.openxmlformats.org/officeDocument/2006/customXml" ds:itemID="{30576712-7D8D-475C-B6B0-F810B13869C3}"/>
</file>

<file path=customXml/itemProps4.xml><?xml version="1.0" encoding="utf-8"?>
<ds:datastoreItem xmlns:ds="http://schemas.openxmlformats.org/officeDocument/2006/customXml" ds:itemID="{6EAE36A4-6A89-4C00-82C7-84B9B4E53C5E}"/>
</file>

<file path=docProps/app.xml><?xml version="1.0" encoding="utf-8"?>
<Properties xmlns="http://schemas.openxmlformats.org/officeDocument/2006/extended-properties" xmlns:vt="http://schemas.openxmlformats.org/officeDocument/2006/docPropsVTypes">
  <Template>Normal</Template>
  <TotalTime>0</TotalTime>
  <Pages>1</Pages>
  <Words>6858</Words>
  <Characters>39091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45858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A1090 Vitamin D fortification RevR Consult paper</dc:title>
  <dc:creator/>
  <cp:lastModifiedBy/>
  <cp:revision>1</cp:revision>
  <dcterms:created xsi:type="dcterms:W3CDTF">2016-07-07T01:25:00Z</dcterms:created>
  <dcterms:modified xsi:type="dcterms:W3CDTF">2016-07-07T02:00:00Z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